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AA" w:rsidRDefault="00E43AA1">
      <w:pPr>
        <w:spacing w:line="300" w:lineRule="auto"/>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4</w:t>
      </w:r>
      <w:r>
        <w:rPr>
          <w:rFonts w:ascii="Times New Roman" w:eastAsia="方正小标宋_GBK" w:hAnsi="Times New Roman" w:cs="Times New Roman"/>
          <w:sz w:val="44"/>
          <w:szCs w:val="44"/>
        </w:rPr>
        <w:t>年度部门整体预算绩效自评报告</w:t>
      </w:r>
    </w:p>
    <w:p w:rsidR="008C18AA" w:rsidRDefault="008C18AA">
      <w:pPr>
        <w:spacing w:line="300" w:lineRule="auto"/>
        <w:ind w:firstLineChars="200" w:firstLine="640"/>
        <w:jc w:val="center"/>
        <w:rPr>
          <w:rFonts w:ascii="Times New Roman" w:eastAsia="方正小标宋_GBK" w:hAnsi="Times New Roman" w:cs="Times New Roman"/>
          <w:sz w:val="32"/>
          <w:szCs w:val="32"/>
        </w:rPr>
      </w:pPr>
    </w:p>
    <w:p w:rsidR="008C18AA" w:rsidRDefault="00E43AA1">
      <w:pPr>
        <w:spacing w:line="300" w:lineRule="auto"/>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根据市财政局绩效管理</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工作要求及市卫生健康委关于部门整体预算及其他运转类项目资金绩效</w:t>
      </w:r>
      <w:proofErr w:type="gramStart"/>
      <w:r>
        <w:rPr>
          <w:rFonts w:ascii="Times New Roman" w:eastAsia="方正仿宋_GBK" w:hAnsi="Times New Roman" w:cs="Times New Roman"/>
          <w:sz w:val="32"/>
          <w:szCs w:val="32"/>
        </w:rPr>
        <w:t>自评价</w:t>
      </w:r>
      <w:proofErr w:type="gramEnd"/>
      <w:r>
        <w:rPr>
          <w:rFonts w:ascii="Times New Roman" w:eastAsia="方正仿宋_GBK" w:hAnsi="Times New Roman" w:cs="Times New Roman"/>
          <w:sz w:val="32"/>
          <w:szCs w:val="32"/>
        </w:rPr>
        <w:t>的工作要求，现将我单位决策、管理、履职及履职绩效情况自评如下：</w:t>
      </w:r>
    </w:p>
    <w:p w:rsidR="008C18AA" w:rsidRDefault="00E43AA1">
      <w:pPr>
        <w:numPr>
          <w:ilvl w:val="0"/>
          <w:numId w:val="1"/>
        </w:numPr>
        <w:spacing w:line="300" w:lineRule="auto"/>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单位基本情况</w:t>
      </w:r>
    </w:p>
    <w:p w:rsidR="008C18AA" w:rsidRDefault="00E43AA1">
      <w:pPr>
        <w:spacing w:line="300" w:lineRule="auto"/>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我单位为财政全额拨款事业单位，编制数为</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年末在职职工</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人，离退休</w:t>
      </w: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人。主要职能为团结组织广大医学科技工作者，促进医学科技的发展，依法维护医学科技工作者的合法权益。开展医学科技学术交流及继续教育；编辑出版医学学术刊物；开展医学科普、咨询活动，推广医学科技成果；医疗事故技术鉴定、医疗损害鉴定、职业病鉴定、预防接种异常反应鉴定及其他政府和有关部门委托的任务、鉴定及其他政府和有关部门委托的任务。</w:t>
      </w:r>
    </w:p>
    <w:p w:rsidR="008C18AA" w:rsidRDefault="00E43AA1">
      <w:pPr>
        <w:numPr>
          <w:ilvl w:val="0"/>
          <w:numId w:val="1"/>
        </w:numPr>
        <w:spacing w:line="300" w:lineRule="auto"/>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单位管理情况</w:t>
      </w:r>
    </w:p>
    <w:p w:rsidR="008C18AA" w:rsidRDefault="00E43AA1">
      <w:pPr>
        <w:pStyle w:val="a9"/>
        <w:spacing w:line="300" w:lineRule="auto"/>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严格按照相关工作要求制定严格决策机制，坚持通过班子会、总支会、办公会等多种形式实现规范、科学的决策制度及决策流程，建立并执行符合学会工作内容及工作特点的监督制衡机制。</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本单位中长期规划及年度工作计划明确，与部门职能相匹</w:t>
      </w:r>
      <w:r>
        <w:rPr>
          <w:rFonts w:ascii="Times New Roman" w:eastAsia="方正仿宋_GBK" w:hAnsi="Times New Roman" w:cs="Times New Roman"/>
          <w:sz w:val="32"/>
          <w:szCs w:val="32"/>
        </w:rPr>
        <w:lastRenderedPageBreak/>
        <w:t>配。各部门预算编制科学规范，预算编制与重点工作任务相匹配。本单位</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年度部门预算编制收入</w:t>
      </w:r>
      <w:r>
        <w:rPr>
          <w:rFonts w:ascii="Times New Roman" w:eastAsia="方正仿宋_GBK" w:hAnsi="Times New Roman" w:cs="Times New Roman" w:hint="eastAsia"/>
          <w:sz w:val="32"/>
          <w:szCs w:val="32"/>
        </w:rPr>
        <w:t>2237.30</w:t>
      </w:r>
      <w:r>
        <w:rPr>
          <w:rFonts w:ascii="Times New Roman" w:eastAsia="方正仿宋_GBK" w:hAnsi="Times New Roman" w:cs="Times New Roman"/>
          <w:sz w:val="32"/>
          <w:szCs w:val="32"/>
        </w:rPr>
        <w:t>万元，调整预算数</w:t>
      </w:r>
      <w:r>
        <w:rPr>
          <w:rFonts w:ascii="Times New Roman" w:eastAsia="方正仿宋_GBK" w:hAnsi="Times New Roman" w:cs="Times New Roman" w:hint="eastAsia"/>
          <w:sz w:val="32"/>
          <w:szCs w:val="32"/>
        </w:rPr>
        <w:t>2505.54</w:t>
      </w:r>
      <w:r>
        <w:rPr>
          <w:rFonts w:ascii="Times New Roman" w:eastAsia="方正仿宋_GBK" w:hAnsi="Times New Roman" w:cs="Times New Roman"/>
          <w:sz w:val="32"/>
          <w:szCs w:val="32"/>
        </w:rPr>
        <w:t>万元，决算数</w:t>
      </w:r>
      <w:r>
        <w:rPr>
          <w:rFonts w:ascii="Times New Roman" w:eastAsia="方正仿宋_GBK" w:hAnsi="Times New Roman" w:cs="Times New Roman" w:hint="eastAsia"/>
          <w:sz w:val="32"/>
          <w:szCs w:val="32"/>
        </w:rPr>
        <w:t>2505.54</w:t>
      </w:r>
      <w:r>
        <w:rPr>
          <w:rFonts w:ascii="Times New Roman" w:eastAsia="方正仿宋_GBK" w:hAnsi="Times New Roman" w:cs="Times New Roman"/>
          <w:sz w:val="32"/>
          <w:szCs w:val="32"/>
        </w:rPr>
        <w:t>万元，预算收入完成率</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，部门支出年初预算数</w:t>
      </w:r>
      <w:r>
        <w:rPr>
          <w:rFonts w:ascii="Times New Roman" w:eastAsia="方正仿宋_GBK" w:hAnsi="Times New Roman" w:cs="Times New Roman" w:hint="eastAsia"/>
          <w:sz w:val="32"/>
          <w:szCs w:val="32"/>
        </w:rPr>
        <w:t>2237.30</w:t>
      </w:r>
      <w:r>
        <w:rPr>
          <w:rFonts w:ascii="Times New Roman" w:eastAsia="方正仿宋_GBK" w:hAnsi="Times New Roman" w:cs="Times New Roman"/>
          <w:sz w:val="32"/>
          <w:szCs w:val="32"/>
        </w:rPr>
        <w:t>万元，调整预算数</w:t>
      </w:r>
      <w:r>
        <w:rPr>
          <w:rFonts w:ascii="Times New Roman" w:eastAsia="方正仿宋_GBK" w:hAnsi="Times New Roman" w:cs="Times New Roman" w:hint="eastAsia"/>
          <w:sz w:val="32"/>
          <w:szCs w:val="32"/>
        </w:rPr>
        <w:t>2272.46</w:t>
      </w:r>
      <w:r>
        <w:rPr>
          <w:rFonts w:ascii="Times New Roman" w:eastAsia="方正仿宋_GBK" w:hAnsi="Times New Roman" w:cs="Times New Roman"/>
          <w:sz w:val="32"/>
          <w:szCs w:val="32"/>
        </w:rPr>
        <w:t>万元，决算数</w:t>
      </w:r>
      <w:r>
        <w:rPr>
          <w:rFonts w:ascii="Times New Roman" w:eastAsia="方正仿宋_GBK" w:hAnsi="Times New Roman" w:cs="Times New Roman" w:hint="eastAsia"/>
          <w:sz w:val="32"/>
          <w:szCs w:val="32"/>
        </w:rPr>
        <w:t>2272.46</w:t>
      </w:r>
      <w:r>
        <w:rPr>
          <w:rFonts w:ascii="Times New Roman" w:eastAsia="方正仿宋_GBK" w:hAnsi="Times New Roman" w:cs="Times New Roman"/>
          <w:sz w:val="32"/>
          <w:szCs w:val="32"/>
        </w:rPr>
        <w:t>万元，预算支出完成率</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。其中；一般公共预算财政拨款收入</w:t>
      </w:r>
      <w:r>
        <w:rPr>
          <w:rFonts w:ascii="Times New Roman" w:eastAsia="方正仿宋_GBK" w:hAnsi="Times New Roman" w:cs="Times New Roman" w:hint="eastAsia"/>
          <w:sz w:val="32"/>
          <w:szCs w:val="32"/>
        </w:rPr>
        <w:t>1248.04</w:t>
      </w:r>
      <w:r>
        <w:rPr>
          <w:rFonts w:ascii="Times New Roman" w:eastAsia="方正仿宋_GBK" w:hAnsi="Times New Roman" w:cs="Times New Roman"/>
          <w:sz w:val="32"/>
          <w:szCs w:val="32"/>
        </w:rPr>
        <w:t>万元，一般公共预算财政拨款支出</w:t>
      </w:r>
      <w:r>
        <w:rPr>
          <w:rFonts w:ascii="Times New Roman" w:eastAsia="方正仿宋_GBK" w:hAnsi="Times New Roman" w:cs="Times New Roman" w:hint="eastAsia"/>
          <w:sz w:val="32"/>
          <w:szCs w:val="32"/>
        </w:rPr>
        <w:t>1248.04</w:t>
      </w:r>
      <w:r>
        <w:rPr>
          <w:rFonts w:ascii="Times New Roman" w:eastAsia="方正仿宋_GBK" w:hAnsi="Times New Roman" w:cs="Times New Roman"/>
          <w:sz w:val="32"/>
          <w:szCs w:val="32"/>
        </w:rPr>
        <w:t>万元，预算执行率</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。单位预决算信息及时公开，内容和</w:t>
      </w:r>
      <w:r>
        <w:rPr>
          <w:rFonts w:ascii="Times New Roman" w:eastAsia="方正仿宋_GBK" w:hAnsi="Times New Roman" w:cs="Times New Roman" w:hint="eastAsia"/>
          <w:sz w:val="32"/>
          <w:szCs w:val="32"/>
        </w:rPr>
        <w:t>实现</w:t>
      </w:r>
      <w:r>
        <w:rPr>
          <w:rFonts w:ascii="Times New Roman" w:eastAsia="方正仿宋_GBK" w:hAnsi="Times New Roman" w:cs="Times New Roman"/>
          <w:sz w:val="32"/>
          <w:szCs w:val="32"/>
        </w:rPr>
        <w:t>符合要求。专项资金执行率中，业务费、医疗事故鉴定费、图书办公费、医疗机构护士校验注册费执行率为</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经费按照控制数执行，未超支。根据相关规定，我单位预决算信息已通过</w:t>
      </w:r>
      <w:proofErr w:type="gramStart"/>
      <w:r>
        <w:rPr>
          <w:rFonts w:ascii="Times New Roman" w:eastAsia="方正仿宋_GBK" w:hAnsi="Times New Roman" w:cs="Times New Roman"/>
          <w:sz w:val="32"/>
          <w:szCs w:val="32"/>
        </w:rPr>
        <w:t>学会官网公开</w:t>
      </w:r>
      <w:proofErr w:type="gramEnd"/>
      <w:r>
        <w:rPr>
          <w:rFonts w:ascii="Times New Roman" w:eastAsia="方正仿宋_GBK" w:hAnsi="Times New Roman" w:cs="Times New Roman"/>
          <w:sz w:val="32"/>
          <w:szCs w:val="32"/>
        </w:rPr>
        <w:t>。</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本单位收支管理制度、资产管理制度、政府采购管理制度及内部管理制度健全，能够严格按照制度执行，内部控制执行情况良好，按时形成内部控制监督评价报告。</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本单位预算制度健全，职能配置合理，具备完善的行业指标体系。在日常工作中，能够严格按照事前评估、目标管理、跟踪评价、</w:t>
      </w:r>
      <w:proofErr w:type="gramStart"/>
      <w:r>
        <w:rPr>
          <w:rFonts w:ascii="Times New Roman" w:eastAsia="方正仿宋_GBK" w:hAnsi="Times New Roman" w:cs="Times New Roman"/>
          <w:sz w:val="32"/>
          <w:szCs w:val="32"/>
        </w:rPr>
        <w:t>自评价</w:t>
      </w:r>
      <w:proofErr w:type="gramEnd"/>
      <w:r>
        <w:rPr>
          <w:rFonts w:ascii="Times New Roman" w:eastAsia="方正仿宋_GBK" w:hAnsi="Times New Roman" w:cs="Times New Roman"/>
          <w:sz w:val="32"/>
          <w:szCs w:val="32"/>
        </w:rPr>
        <w:t>及整改落实方式开展各项工作。</w:t>
      </w:r>
    </w:p>
    <w:p w:rsidR="008C18AA" w:rsidRDefault="00E43AA1">
      <w:pPr>
        <w:numPr>
          <w:ilvl w:val="0"/>
          <w:numId w:val="1"/>
        </w:numPr>
        <w:spacing w:line="300"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履职绩效</w:t>
      </w:r>
    </w:p>
    <w:p w:rsidR="008C18AA" w:rsidRDefault="00E43AA1">
      <w:pPr>
        <w:widowControl/>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中华医学会南京分会</w:t>
      </w:r>
      <w:r>
        <w:rPr>
          <w:rFonts w:ascii="Times New Roman" w:eastAsia="方正仿宋_GBK" w:hAnsi="Times New Roman" w:cs="Times New Roman"/>
          <w:sz w:val="32"/>
          <w:szCs w:val="32"/>
        </w:rPr>
        <w:t>深入贯彻落</w:t>
      </w:r>
      <w:proofErr w:type="gramStart"/>
      <w:r>
        <w:rPr>
          <w:rFonts w:ascii="Times New Roman" w:eastAsia="方正仿宋_GBK" w:hAnsi="Times New Roman" w:cs="Times New Roman"/>
          <w:sz w:val="32"/>
          <w:szCs w:val="32"/>
        </w:rPr>
        <w:t>实习近</w:t>
      </w:r>
      <w:proofErr w:type="gramEnd"/>
      <w:r>
        <w:rPr>
          <w:rFonts w:ascii="Times New Roman" w:eastAsia="方正仿宋_GBK" w:hAnsi="Times New Roman" w:cs="Times New Roman"/>
          <w:sz w:val="32"/>
          <w:szCs w:val="32"/>
        </w:rPr>
        <w:t>平新时代中国特色</w:t>
      </w:r>
      <w:r>
        <w:rPr>
          <w:rFonts w:ascii="Times New Roman" w:eastAsia="方正仿宋_GBK" w:hAnsi="Times New Roman" w:cs="Times New Roman" w:hint="eastAsia"/>
          <w:sz w:val="32"/>
          <w:szCs w:val="32"/>
        </w:rPr>
        <w:t>社会主义思想和党的二十大精神</w:t>
      </w:r>
      <w:r>
        <w:rPr>
          <w:rFonts w:ascii="Times New Roman" w:eastAsia="方正仿宋_GBK" w:hAnsi="Times New Roman" w:cs="Times New Roman"/>
          <w:sz w:val="32"/>
          <w:szCs w:val="32"/>
        </w:rPr>
        <w:t>，围绕南京卫生健康</w:t>
      </w:r>
      <w:r>
        <w:rPr>
          <w:rFonts w:ascii="Times New Roman" w:eastAsia="方正仿宋_GBK" w:hAnsi="Times New Roman" w:cs="Times New Roman"/>
          <w:sz w:val="32"/>
          <w:szCs w:val="32"/>
        </w:rPr>
        <w:lastRenderedPageBreak/>
        <w:t>中心工作，统筹推进学会事业高质量发展</w:t>
      </w:r>
      <w:r>
        <w:rPr>
          <w:rFonts w:ascii="Times New Roman" w:eastAsia="方正仿宋_GBK" w:hAnsi="Times New Roman" w:cs="Times New Roman" w:hint="eastAsia"/>
          <w:sz w:val="32"/>
          <w:szCs w:val="32"/>
        </w:rPr>
        <w:t>，先后</w:t>
      </w:r>
      <w:r>
        <w:rPr>
          <w:rFonts w:ascii="Times New Roman" w:eastAsia="方正仿宋_GBK" w:hAnsi="Times New Roman" w:cs="Times New Roman"/>
          <w:sz w:val="32"/>
          <w:szCs w:val="32"/>
        </w:rPr>
        <w:t>荣获</w:t>
      </w:r>
      <w:r>
        <w:rPr>
          <w:rFonts w:ascii="Times New Roman" w:eastAsia="方正仿宋_GBK" w:hAnsi="Times New Roman" w:cs="Times New Roman" w:hint="eastAsia"/>
          <w:sz w:val="32"/>
          <w:szCs w:val="32"/>
        </w:rPr>
        <w:t>“全国医学会医疗鉴定工作质量评估</w:t>
      </w:r>
      <w:r>
        <w:rPr>
          <w:rFonts w:ascii="Times New Roman" w:eastAsia="方正仿宋_GBK" w:hAnsi="Times New Roman" w:cs="Times New Roman" w:hint="eastAsia"/>
          <w:sz w:val="32"/>
          <w:szCs w:val="32"/>
        </w:rPr>
        <w:t>A</w:t>
      </w:r>
      <w:r>
        <w:rPr>
          <w:rFonts w:ascii="Times New Roman" w:eastAsia="方正仿宋_GBK" w:hAnsi="Times New Roman" w:cs="Times New Roman" w:hint="eastAsia"/>
          <w:sz w:val="32"/>
          <w:szCs w:val="32"/>
        </w:rPr>
        <w:t>级单位”“江苏省</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年全国科普优秀组织单位”“南京</w:t>
      </w:r>
      <w:r>
        <w:rPr>
          <w:rFonts w:ascii="Times New Roman" w:eastAsia="方正仿宋_GBK" w:hAnsi="Times New Roman" w:cs="Times New Roman"/>
          <w:sz w:val="32"/>
          <w:szCs w:val="32"/>
        </w:rPr>
        <w:t>市科协综合示范学会</w:t>
      </w:r>
      <w:r>
        <w:rPr>
          <w:rFonts w:ascii="Times New Roman" w:eastAsia="方正仿宋_GBK" w:hAnsi="Times New Roman" w:cs="Times New Roman" w:hint="eastAsia"/>
          <w:sz w:val="32"/>
          <w:szCs w:val="32"/>
        </w:rPr>
        <w:t>”等多项</w:t>
      </w:r>
      <w:r>
        <w:rPr>
          <w:rFonts w:ascii="Times New Roman" w:eastAsia="方正仿宋_GBK" w:hAnsi="Times New Roman" w:cs="Times New Roman"/>
          <w:sz w:val="32"/>
          <w:szCs w:val="32"/>
        </w:rPr>
        <w:t>荣誉称号</w:t>
      </w:r>
      <w:r>
        <w:rPr>
          <w:rFonts w:ascii="Times New Roman" w:eastAsia="方正仿宋_GBK" w:hAnsi="Times New Roman" w:cs="Times New Roman" w:hint="eastAsia"/>
          <w:sz w:val="32"/>
          <w:szCs w:val="32"/>
        </w:rPr>
        <w:t>。</w:t>
      </w:r>
    </w:p>
    <w:p w:rsidR="008C18AA" w:rsidRDefault="00E43AA1">
      <w:pPr>
        <w:pStyle w:val="a4"/>
        <w:spacing w:line="300" w:lineRule="auto"/>
        <w:ind w:firstLineChars="200" w:firstLine="640"/>
        <w:rPr>
          <w:rFonts w:ascii="Times New Roman" w:eastAsia="方正仿宋_GBK" w:hAnsi="Times New Roman" w:cs="Times New Roman"/>
          <w:szCs w:val="32"/>
        </w:rPr>
      </w:pPr>
      <w:r>
        <w:rPr>
          <w:rFonts w:ascii="方正楷体_GBK" w:eastAsia="方正楷体_GBK" w:hAnsi="方正楷体_GBK" w:cs="方正楷体_GBK" w:hint="eastAsia"/>
          <w:color w:val="000000" w:themeColor="text1"/>
          <w:szCs w:val="32"/>
        </w:rPr>
        <w:t>（一）强化政治意识，筑牢组织发展基石。</w:t>
      </w:r>
      <w:r>
        <w:rPr>
          <w:rFonts w:ascii="Times New Roman" w:eastAsia="方正仿宋_GBK" w:hAnsi="Times New Roman" w:cs="Times New Roman"/>
          <w:szCs w:val="32"/>
        </w:rPr>
        <w:t>坚持贯彻</w:t>
      </w:r>
      <w:proofErr w:type="gramStart"/>
      <w:r>
        <w:rPr>
          <w:rFonts w:ascii="Times New Roman" w:eastAsia="方正仿宋_GBK" w:hAnsi="Times New Roman" w:cs="Times New Roman"/>
          <w:szCs w:val="32"/>
        </w:rPr>
        <w:t>党建强</w:t>
      </w:r>
      <w:proofErr w:type="gramEnd"/>
      <w:r>
        <w:rPr>
          <w:rFonts w:ascii="Times New Roman" w:eastAsia="方正仿宋_GBK" w:hAnsi="Times New Roman" w:cs="Times New Roman"/>
          <w:szCs w:val="32"/>
        </w:rPr>
        <w:t>会战略，以习近平新时代中国特色社会主义思想为指导，认真贯彻落实党中央、省委关于开展党纪学习教育工作部署，开展</w:t>
      </w:r>
      <w:r>
        <w:rPr>
          <w:rFonts w:ascii="Times New Roman" w:eastAsia="方正仿宋_GBK" w:hAnsi="Times New Roman" w:cs="Times New Roman" w:hint="eastAsia"/>
          <w:szCs w:val="32"/>
        </w:rPr>
        <w:t>理论学习中心组</w:t>
      </w:r>
      <w:r>
        <w:rPr>
          <w:rFonts w:ascii="Times New Roman" w:eastAsia="方正仿宋_GBK" w:hAnsi="Times New Roman" w:cs="Times New Roman"/>
          <w:szCs w:val="32"/>
        </w:rPr>
        <w:t>专题学习</w:t>
      </w:r>
      <w:r>
        <w:rPr>
          <w:rFonts w:ascii="Times New Roman" w:eastAsia="方正仿宋_GBK" w:hAnsi="Times New Roman" w:cs="Times New Roman"/>
          <w:szCs w:val="32"/>
        </w:rPr>
        <w:t>5</w:t>
      </w:r>
      <w:r>
        <w:rPr>
          <w:rFonts w:ascii="Times New Roman" w:eastAsia="方正仿宋_GBK" w:hAnsi="Times New Roman" w:cs="Times New Roman"/>
          <w:szCs w:val="32"/>
        </w:rPr>
        <w:t>场次、党纪现场教学</w:t>
      </w:r>
      <w:r>
        <w:rPr>
          <w:rFonts w:ascii="Times New Roman" w:eastAsia="方正仿宋_GBK" w:hAnsi="Times New Roman" w:cs="Times New Roman"/>
          <w:szCs w:val="32"/>
        </w:rPr>
        <w:t>2</w:t>
      </w:r>
      <w:r>
        <w:rPr>
          <w:rFonts w:ascii="Times New Roman" w:eastAsia="方正仿宋_GBK" w:hAnsi="Times New Roman" w:cs="Times New Roman"/>
          <w:szCs w:val="32"/>
        </w:rPr>
        <w:t>场次、主题党日活动</w:t>
      </w:r>
      <w:r>
        <w:rPr>
          <w:rFonts w:ascii="Times New Roman" w:eastAsia="方正仿宋_GBK" w:hAnsi="Times New Roman" w:cs="Times New Roman" w:hint="eastAsia"/>
          <w:szCs w:val="32"/>
        </w:rPr>
        <w:t>3</w:t>
      </w:r>
      <w:r>
        <w:rPr>
          <w:rFonts w:ascii="Times New Roman" w:eastAsia="方正仿宋_GBK" w:hAnsi="Times New Roman" w:cs="Times New Roman"/>
          <w:szCs w:val="32"/>
        </w:rPr>
        <w:t>场次、分</w:t>
      </w:r>
      <w:r>
        <w:rPr>
          <w:rFonts w:ascii="Times New Roman" w:eastAsia="方正仿宋_GBK" w:hAnsi="Times New Roman" w:cs="Times New Roman"/>
          <w:szCs w:val="32"/>
        </w:rPr>
        <w:t>2</w:t>
      </w:r>
      <w:proofErr w:type="gramStart"/>
      <w:r>
        <w:rPr>
          <w:rFonts w:ascii="Times New Roman" w:eastAsia="方正仿宋_GBK" w:hAnsi="Times New Roman" w:cs="Times New Roman"/>
          <w:szCs w:val="32"/>
        </w:rPr>
        <w:t>批次赴警示</w:t>
      </w:r>
      <w:proofErr w:type="gramEnd"/>
      <w:r>
        <w:rPr>
          <w:rFonts w:ascii="Times New Roman" w:eastAsia="方正仿宋_GBK" w:hAnsi="Times New Roman" w:cs="Times New Roman"/>
          <w:szCs w:val="32"/>
        </w:rPr>
        <w:t>教育基地接受党纪</w:t>
      </w:r>
      <w:r w:rsidR="00A80C1B">
        <w:rPr>
          <w:rFonts w:ascii="Times New Roman" w:eastAsia="方正仿宋_GBK" w:hAnsi="Times New Roman" w:cs="Times New Roman"/>
          <w:szCs w:val="32"/>
        </w:rPr>
        <w:t>学习</w:t>
      </w:r>
      <w:r>
        <w:rPr>
          <w:rFonts w:ascii="Times New Roman" w:eastAsia="方正仿宋_GBK" w:hAnsi="Times New Roman" w:cs="Times New Roman"/>
          <w:szCs w:val="32"/>
        </w:rPr>
        <w:t>教育，组织专题培训班</w:t>
      </w:r>
      <w:r>
        <w:rPr>
          <w:rFonts w:ascii="Times New Roman" w:eastAsia="方正仿宋_GBK" w:hAnsi="Times New Roman" w:cs="Times New Roman"/>
          <w:szCs w:val="32"/>
        </w:rPr>
        <w:t>1</w:t>
      </w:r>
      <w:r>
        <w:rPr>
          <w:rFonts w:ascii="Times New Roman" w:eastAsia="方正仿宋_GBK" w:hAnsi="Times New Roman" w:cs="Times New Roman"/>
          <w:szCs w:val="32"/>
        </w:rPr>
        <w:t>场次。</w:t>
      </w:r>
    </w:p>
    <w:p w:rsidR="008C18AA" w:rsidRDefault="00E43AA1">
      <w:pPr>
        <w:widowControl/>
        <w:spacing w:line="300"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color w:val="000000" w:themeColor="text1"/>
          <w:sz w:val="32"/>
          <w:szCs w:val="32"/>
        </w:rPr>
        <w:t>（二）夯实组织建设，提升社团服务能力。</w:t>
      </w:r>
      <w:r>
        <w:rPr>
          <w:rFonts w:ascii="Times New Roman" w:eastAsia="方正仿宋_GBK" w:hAnsi="Times New Roman" w:cs="Times New Roman" w:hint="eastAsia"/>
          <w:sz w:val="32"/>
          <w:szCs w:val="32"/>
        </w:rPr>
        <w:t>新</w:t>
      </w:r>
      <w:r>
        <w:rPr>
          <w:rFonts w:ascii="Times New Roman" w:eastAsia="方正仿宋_GBK" w:hAnsi="Times New Roman" w:cs="Times New Roman"/>
          <w:sz w:val="32"/>
          <w:szCs w:val="32"/>
        </w:rPr>
        <w:t>成立</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个分会</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对</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个分会进行换届改选</w:t>
      </w:r>
      <w:r>
        <w:rPr>
          <w:rFonts w:ascii="Times New Roman" w:eastAsia="方正仿宋_GBK" w:hAnsi="Times New Roman" w:cs="Times New Roman" w:hint="eastAsia"/>
          <w:sz w:val="32"/>
          <w:szCs w:val="32"/>
        </w:rPr>
        <w:t>；打造“智慧学会”平台——</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宁医荟</w:t>
      </w:r>
      <w:r>
        <w:rPr>
          <w:rFonts w:ascii="Times New Roman" w:eastAsia="方正仿宋_GBK" w:hAnsi="Times New Roman" w:cs="Times New Roman"/>
          <w:bCs/>
          <w:sz w:val="32"/>
          <w:szCs w:val="32"/>
        </w:rPr>
        <w:t>”APP</w:t>
      </w:r>
      <w:r>
        <w:rPr>
          <w:rFonts w:ascii="Times New Roman" w:eastAsia="方正仿宋_GBK" w:hAnsi="Times New Roman" w:cs="Times New Roman" w:hint="eastAsia"/>
          <w:bCs/>
          <w:sz w:val="32"/>
          <w:szCs w:val="32"/>
        </w:rPr>
        <w:t>，完成</w:t>
      </w:r>
      <w:r>
        <w:rPr>
          <w:rFonts w:ascii="Times New Roman" w:eastAsia="方正仿宋_GBK" w:hAnsi="Times New Roman" w:cs="Times New Roman" w:hint="eastAsia"/>
          <w:bCs/>
          <w:sz w:val="32"/>
          <w:szCs w:val="32"/>
        </w:rPr>
        <w:t>50</w:t>
      </w:r>
      <w:r>
        <w:rPr>
          <w:rFonts w:ascii="Times New Roman" w:eastAsia="方正仿宋_GBK" w:hAnsi="Times New Roman" w:cs="Times New Roman" w:hint="eastAsia"/>
          <w:bCs/>
          <w:sz w:val="32"/>
          <w:szCs w:val="32"/>
        </w:rPr>
        <w:t>家会员单位、近</w:t>
      </w:r>
      <w:r>
        <w:rPr>
          <w:rFonts w:ascii="Times New Roman" w:eastAsia="方正仿宋_GBK" w:hAnsi="Times New Roman" w:cs="Times New Roman" w:hint="eastAsia"/>
          <w:bCs/>
          <w:sz w:val="32"/>
          <w:szCs w:val="32"/>
        </w:rPr>
        <w:t>200</w:t>
      </w:r>
      <w:r>
        <w:rPr>
          <w:rFonts w:ascii="Times New Roman" w:eastAsia="方正仿宋_GBK" w:hAnsi="Times New Roman" w:cs="Times New Roman" w:hint="eastAsia"/>
          <w:bCs/>
          <w:sz w:val="32"/>
          <w:szCs w:val="32"/>
        </w:rPr>
        <w:t>名分会委员注册。</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color w:val="000000" w:themeColor="text1"/>
          <w:sz w:val="32"/>
          <w:szCs w:val="32"/>
        </w:rPr>
        <w:t>（三）搭建学术平台，促进医学学科发展。</w:t>
      </w:r>
      <w:r>
        <w:rPr>
          <w:rFonts w:ascii="Times New Roman" w:eastAsia="方正仿宋_GBK" w:hAnsi="Times New Roman" w:cs="Times New Roman"/>
          <w:sz w:val="32"/>
          <w:szCs w:val="32"/>
        </w:rPr>
        <w:t>组织召开</w:t>
      </w:r>
      <w:r>
        <w:rPr>
          <w:rFonts w:ascii="Times New Roman" w:eastAsia="方正仿宋_GBK" w:hAnsi="Times New Roman" w:cs="Times New Roman" w:hint="eastAsia"/>
          <w:sz w:val="32"/>
          <w:szCs w:val="32"/>
        </w:rPr>
        <w:t>各类</w:t>
      </w:r>
      <w:r>
        <w:rPr>
          <w:rFonts w:ascii="Times New Roman" w:eastAsia="方正仿宋_GBK" w:hAnsi="Times New Roman" w:cs="Times New Roman"/>
          <w:sz w:val="32"/>
          <w:szCs w:val="32"/>
        </w:rPr>
        <w:t>学术活动</w:t>
      </w:r>
      <w:r>
        <w:rPr>
          <w:rFonts w:ascii="Times New Roman" w:eastAsia="方正仿宋_GBK" w:hAnsi="Times New Roman" w:cs="Times New Roman" w:hint="eastAsia"/>
          <w:sz w:val="32"/>
          <w:szCs w:val="32"/>
        </w:rPr>
        <w:t>50</w:t>
      </w:r>
      <w:r>
        <w:rPr>
          <w:rFonts w:ascii="Times New Roman" w:eastAsia="方正仿宋_GBK" w:hAnsi="Times New Roman" w:cs="Times New Roman" w:hint="eastAsia"/>
          <w:sz w:val="32"/>
          <w:szCs w:val="32"/>
        </w:rPr>
        <w:t>余场</w:t>
      </w:r>
      <w:r>
        <w:rPr>
          <w:rFonts w:ascii="Times New Roman" w:eastAsia="方正仿宋_GBK" w:hAnsi="Times New Roman" w:cs="Times New Roman"/>
          <w:sz w:val="32"/>
          <w:szCs w:val="32"/>
        </w:rPr>
        <w:t>；开展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南京疼痛科指数</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年度中国疼痛科临床声誉排行榜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color w:val="000000" w:themeColor="text1"/>
          <w:sz w:val="32"/>
          <w:szCs w:val="32"/>
        </w:rPr>
        <w:t>（四）坚持人才强会，</w:t>
      </w:r>
      <w:r>
        <w:rPr>
          <w:rFonts w:ascii="方正楷体_GBK" w:eastAsia="方正楷体_GBK" w:hAnsi="方正楷体_GBK" w:cs="方正楷体_GBK"/>
          <w:color w:val="000000" w:themeColor="text1"/>
          <w:sz w:val="32"/>
          <w:szCs w:val="32"/>
        </w:rPr>
        <w:t>积极举荐学科人才</w:t>
      </w:r>
      <w:r>
        <w:rPr>
          <w:rFonts w:ascii="方正楷体_GBK" w:eastAsia="方正楷体_GBK" w:hAnsi="方正楷体_GBK" w:cs="方正楷体_GBK" w:hint="eastAsia"/>
          <w:sz w:val="32"/>
          <w:szCs w:val="32"/>
        </w:rPr>
        <w:t>。</w:t>
      </w:r>
      <w:r>
        <w:rPr>
          <w:rFonts w:ascii="Times New Roman" w:eastAsia="方正仿宋_GBK" w:hAnsi="Times New Roman" w:cs="Times New Roman"/>
          <w:sz w:val="32"/>
          <w:szCs w:val="32"/>
        </w:rPr>
        <w:t>推荐</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名专家</w:t>
      </w:r>
      <w:r>
        <w:rPr>
          <w:rFonts w:ascii="Times New Roman" w:eastAsia="方正仿宋_GBK" w:hAnsi="Times New Roman" w:cs="Times New Roman"/>
          <w:sz w:val="32"/>
          <w:szCs w:val="32"/>
        </w:rPr>
        <w:t>获得江苏省青年科技人才托举工程资助</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名专家入选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江苏省科技传播专家队伍</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；向</w:t>
      </w:r>
      <w:r>
        <w:rPr>
          <w:rFonts w:ascii="Times New Roman" w:eastAsia="方正仿宋_GBK" w:hAnsi="Times New Roman" w:cs="Times New Roman"/>
          <w:sz w:val="32"/>
          <w:szCs w:val="32"/>
        </w:rPr>
        <w:t>省医学会</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省医师协会</w:t>
      </w:r>
      <w:r>
        <w:rPr>
          <w:rFonts w:ascii="Times New Roman" w:eastAsia="方正仿宋_GBK" w:hAnsi="Times New Roman" w:cs="Times New Roman" w:hint="eastAsia"/>
          <w:sz w:val="32"/>
          <w:szCs w:val="32"/>
        </w:rPr>
        <w:t>推荐优秀医学专家</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余名；</w:t>
      </w:r>
      <w:r>
        <w:rPr>
          <w:rFonts w:ascii="Times New Roman" w:eastAsia="方正仿宋_GBK" w:hAnsi="Times New Roman" w:cs="Times New Roman"/>
          <w:sz w:val="32"/>
          <w:szCs w:val="32"/>
        </w:rPr>
        <w:t>成立青年委员会</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个，召开各类青年学术活动近</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场</w:t>
      </w:r>
      <w:r>
        <w:rPr>
          <w:rFonts w:ascii="Times New Roman" w:eastAsia="方正仿宋_GBK" w:hAnsi="Times New Roman" w:cs="Times New Roman"/>
          <w:sz w:val="32"/>
          <w:szCs w:val="32"/>
        </w:rPr>
        <w:t>。</w:t>
      </w:r>
    </w:p>
    <w:p w:rsidR="008C18AA" w:rsidRDefault="00E43AA1">
      <w:pPr>
        <w:spacing w:line="480" w:lineRule="auto"/>
        <w:ind w:firstLineChars="200" w:firstLine="640"/>
        <w:rPr>
          <w:rFonts w:ascii="Times New Roman" w:eastAsia="方正仿宋_GBK" w:hAnsi="Times New Roman" w:cs="Times New Roman"/>
          <w:color w:val="000000" w:themeColor="text1"/>
          <w:sz w:val="32"/>
          <w:szCs w:val="32"/>
        </w:rPr>
      </w:pPr>
      <w:r>
        <w:rPr>
          <w:rFonts w:ascii="方正楷体_GBK" w:eastAsia="方正楷体_GBK" w:hAnsi="方正楷体_GBK" w:cs="方正楷体_GBK" w:hint="eastAsia"/>
          <w:sz w:val="32"/>
          <w:szCs w:val="32"/>
        </w:rPr>
        <w:lastRenderedPageBreak/>
        <w:t>（五）重视科技创新，持续增强学术影响力。</w:t>
      </w:r>
      <w:r>
        <w:rPr>
          <w:rFonts w:ascii="Times New Roman" w:eastAsia="方正仿宋_GBK" w:hAnsi="Times New Roman" w:cs="Times New Roman"/>
          <w:sz w:val="32"/>
          <w:szCs w:val="32"/>
        </w:rPr>
        <w:t>推荐申报中华医学科技奖</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项、江苏医学科技奖</w:t>
      </w:r>
      <w:r>
        <w:rPr>
          <w:rFonts w:ascii="Times New Roman" w:eastAsia="方正仿宋_GBK" w:hAnsi="Times New Roman" w:cs="Times New Roman" w:hint="eastAsia"/>
          <w:sz w:val="32"/>
          <w:szCs w:val="32"/>
        </w:rPr>
        <w:t>13</w:t>
      </w:r>
      <w:r>
        <w:rPr>
          <w:rFonts w:ascii="Times New Roman" w:eastAsia="方正仿宋_GBK" w:hAnsi="Times New Roman" w:cs="Times New Roman"/>
          <w:sz w:val="32"/>
          <w:szCs w:val="32"/>
        </w:rPr>
        <w:t>项</w:t>
      </w:r>
      <w:r>
        <w:rPr>
          <w:rFonts w:eastAsia="方正仿宋_GBK" w:cs="Times New Roman" w:hint="eastAsia"/>
          <w:sz w:val="32"/>
          <w:szCs w:val="32"/>
        </w:rPr>
        <w:t>，举办“助力医院高质量发展学术会议”、</w:t>
      </w:r>
      <w:r>
        <w:rPr>
          <w:rFonts w:eastAsia="方正仿宋_GBK" w:cs="Times New Roman"/>
          <w:sz w:val="32"/>
          <w:szCs w:val="32"/>
        </w:rPr>
        <w:t>在全国范围内推进</w:t>
      </w:r>
      <w:r>
        <w:rPr>
          <w:rFonts w:eastAsia="方正仿宋_GBK" w:cs="Times New Roman" w:hint="eastAsia"/>
          <w:sz w:val="32"/>
          <w:szCs w:val="32"/>
        </w:rPr>
        <w:t>“</w:t>
      </w:r>
      <w:r>
        <w:rPr>
          <w:rFonts w:eastAsia="方正仿宋_GBK" w:cs="Times New Roman"/>
          <w:sz w:val="32"/>
          <w:szCs w:val="32"/>
        </w:rPr>
        <w:t>南京疼痛科指数</w:t>
      </w:r>
      <w:r>
        <w:rPr>
          <w:rFonts w:eastAsia="方正仿宋_GBK" w:cs="Times New Roman" w:hint="eastAsia"/>
          <w:sz w:val="32"/>
          <w:szCs w:val="32"/>
        </w:rPr>
        <w:t>”</w:t>
      </w:r>
      <w:r>
        <w:rPr>
          <w:rFonts w:eastAsia="方正仿宋_GBK" w:cs="Times New Roman"/>
          <w:sz w:val="32"/>
          <w:szCs w:val="32"/>
        </w:rPr>
        <w:t>项目</w:t>
      </w:r>
      <w:r>
        <w:rPr>
          <w:rFonts w:eastAsia="方正仿宋_GBK" w:cs="Times New Roman" w:hint="eastAsia"/>
          <w:sz w:val="32"/>
          <w:szCs w:val="32"/>
        </w:rPr>
        <w:t>，</w:t>
      </w:r>
      <w:r>
        <w:rPr>
          <w:rFonts w:ascii="Times New Roman" w:eastAsia="方正仿宋_GBK" w:hAnsi="Times New Roman" w:cs="Times New Roman"/>
          <w:sz w:val="32"/>
          <w:szCs w:val="32"/>
        </w:rPr>
        <w:t>构筑医学科技创新高地</w:t>
      </w:r>
      <w:r>
        <w:rPr>
          <w:rFonts w:eastAsia="方正仿宋_GBK" w:cs="Times New Roman" w:hint="eastAsia"/>
          <w:sz w:val="32"/>
          <w:szCs w:val="32"/>
        </w:rPr>
        <w:t>；</w:t>
      </w:r>
      <w:r>
        <w:rPr>
          <w:rFonts w:ascii="Times New Roman" w:eastAsia="方正仿宋_GBK" w:hAnsi="Times New Roman" w:cs="Times New Roman"/>
          <w:color w:val="000000" w:themeColor="text1"/>
          <w:sz w:val="32"/>
          <w:szCs w:val="32"/>
        </w:rPr>
        <w:t>申报南京市科协</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软科学研究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项目</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项，</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个项目获得奖励。</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（六）围绕医学科普，</w:t>
      </w:r>
      <w:bookmarkStart w:id="0" w:name="pindex26"/>
      <w:bookmarkEnd w:id="0"/>
      <w:r>
        <w:rPr>
          <w:rFonts w:ascii="方正楷体_GBK" w:eastAsia="方正楷体_GBK" w:hAnsi="方正楷体_GBK" w:cs="方正楷体_GBK" w:hint="eastAsia"/>
          <w:sz w:val="32"/>
          <w:szCs w:val="32"/>
        </w:rPr>
        <w:t>提升全民健康素养。</w:t>
      </w:r>
      <w:r>
        <w:rPr>
          <w:rFonts w:ascii="Times New Roman" w:eastAsia="方正仿宋_GBK" w:hAnsi="Times New Roman" w:cs="Times New Roman" w:hint="eastAsia"/>
          <w:sz w:val="32"/>
          <w:szCs w:val="32"/>
        </w:rPr>
        <w:t>制作</w:t>
      </w:r>
      <w:r>
        <w:rPr>
          <w:rFonts w:ascii="Times New Roman" w:eastAsia="方正仿宋_GBK" w:hAnsi="Times New Roman" w:cs="Times New Roman"/>
          <w:sz w:val="32"/>
          <w:szCs w:val="32"/>
        </w:rPr>
        <w:t>推出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科普微讲堂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品牌医学科普视频</w:t>
      </w:r>
      <w:r>
        <w:rPr>
          <w:rFonts w:ascii="Times New Roman" w:eastAsia="方正仿宋_GBK" w:hAnsi="Times New Roman" w:cs="Times New Roman" w:hint="eastAsia"/>
          <w:sz w:val="32"/>
          <w:szCs w:val="32"/>
        </w:rPr>
        <w:t>近</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部</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承办</w:t>
      </w:r>
      <w:r>
        <w:rPr>
          <w:rFonts w:ascii="Times New Roman" w:eastAsia="方正仿宋_GBK" w:hAnsi="Times New Roman" w:cs="Times New Roman"/>
          <w:color w:val="000000" w:themeColor="text1"/>
          <w:sz w:val="32"/>
          <w:szCs w:val="32"/>
        </w:rPr>
        <w:t>江苏省医师登台科普秀南京赛区比赛、</w:t>
      </w:r>
      <w:r>
        <w:rPr>
          <w:rFonts w:ascii="Times New Roman" w:eastAsia="方正仿宋_GBK" w:hAnsi="Times New Roman" w:cs="Times New Roman"/>
          <w:sz w:val="32"/>
          <w:szCs w:val="32"/>
        </w:rPr>
        <w:t>推荐</w:t>
      </w:r>
      <w:r>
        <w:rPr>
          <w:rFonts w:ascii="Times New Roman" w:eastAsia="方正仿宋_GBK" w:hAnsi="Times New Roman" w:cs="Times New Roman" w:hint="eastAsia"/>
          <w:sz w:val="32"/>
          <w:szCs w:val="32"/>
        </w:rPr>
        <w:t>38</w:t>
      </w:r>
      <w:r>
        <w:rPr>
          <w:rFonts w:ascii="Times New Roman" w:eastAsia="方正仿宋_GBK" w:hAnsi="Times New Roman" w:cs="Times New Roman" w:hint="eastAsia"/>
          <w:sz w:val="32"/>
          <w:szCs w:val="32"/>
        </w:rPr>
        <w:t>部作品参选</w:t>
      </w:r>
      <w:r>
        <w:rPr>
          <w:rFonts w:ascii="Times New Roman" w:eastAsia="方正仿宋_GBK" w:hAnsi="Times New Roman" w:cs="Times New Roman"/>
          <w:sz w:val="32"/>
          <w:szCs w:val="32"/>
        </w:rPr>
        <w:t>第十五届江苏省科协优秀科普作品、举办</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南京科协大讲堂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、组织专科分会开展科普义诊</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场。</w:t>
      </w:r>
    </w:p>
    <w:p w:rsidR="008C18AA" w:rsidRDefault="00E43AA1">
      <w:pPr>
        <w:spacing w:line="480"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color w:val="000000" w:themeColor="text1"/>
          <w:sz w:val="32"/>
          <w:szCs w:val="32"/>
        </w:rPr>
        <w:t>（七）坚持学术引领，</w:t>
      </w:r>
      <w:bookmarkStart w:id="1" w:name="pindex34"/>
      <w:bookmarkEnd w:id="1"/>
      <w:r>
        <w:rPr>
          <w:rFonts w:ascii="方正楷体_GBK" w:eastAsia="方正楷体_GBK" w:hAnsi="方正楷体_GBK" w:cs="方正楷体_GBK" w:hint="eastAsia"/>
          <w:color w:val="000000" w:themeColor="text1"/>
          <w:sz w:val="32"/>
          <w:szCs w:val="32"/>
        </w:rPr>
        <w:t>培育一流科技期刊。</w:t>
      </w:r>
      <w:r>
        <w:rPr>
          <w:rFonts w:ascii="Times New Roman" w:eastAsia="方正仿宋_GBK" w:hAnsi="Times New Roman" w:cs="Times New Roman"/>
          <w:sz w:val="32"/>
          <w:szCs w:val="32"/>
        </w:rPr>
        <w:t>《中华消化内镜杂志》和《临床麻醉学杂志》按期出刊</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期</w:t>
      </w:r>
      <w:r>
        <w:rPr>
          <w:rFonts w:ascii="Times New Roman" w:eastAsia="方正仿宋_GBK" w:hAnsi="Times New Roman" w:cs="Times New Roman"/>
          <w:sz w:val="32"/>
          <w:szCs w:val="32"/>
        </w:rPr>
        <w:t>，杂志核心影响因子分别为</w:t>
      </w:r>
      <w:r>
        <w:rPr>
          <w:rFonts w:ascii="Times New Roman" w:eastAsia="方正仿宋_GBK" w:hAnsi="Times New Roman" w:cs="Times New Roman"/>
          <w:sz w:val="32"/>
          <w:szCs w:val="32"/>
        </w:rPr>
        <w:t>1.109</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1.702</w:t>
      </w:r>
      <w:r>
        <w:rPr>
          <w:rFonts w:ascii="Times New Roman" w:eastAsia="方正仿宋_GBK" w:hAnsi="Times New Roman" w:cs="Times New Roman"/>
          <w:sz w:val="32"/>
          <w:szCs w:val="32"/>
        </w:rPr>
        <w:t>，位列消化病学期刊第五位、外科学综合类期刊第三位，</w:t>
      </w:r>
      <w:r>
        <w:rPr>
          <w:rFonts w:ascii="Times New Roman" w:eastAsia="方正仿宋_GBK" w:hAnsi="Times New Roman" w:cs="Times New Roman" w:hint="eastAsia"/>
          <w:sz w:val="32"/>
          <w:szCs w:val="32"/>
        </w:rPr>
        <w:t>分别</w:t>
      </w:r>
      <w:r>
        <w:rPr>
          <w:rFonts w:ascii="Times New Roman" w:eastAsia="方正仿宋_GBK" w:hAnsi="Times New Roman" w:cs="Times New Roman"/>
          <w:sz w:val="32"/>
          <w:szCs w:val="32"/>
        </w:rPr>
        <w:t>入选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高质量科技期刊分级目录总汇第四版</w:t>
      </w:r>
      <w:r>
        <w:rPr>
          <w:rFonts w:ascii="Times New Roman" w:eastAsia="方正仿宋_GBK" w:hAnsi="Times New Roman" w:cs="Times New Roman"/>
          <w:sz w:val="32"/>
          <w:szCs w:val="32"/>
        </w:rPr>
        <w:t>”T1</w:t>
      </w:r>
      <w:r>
        <w:rPr>
          <w:rFonts w:ascii="Times New Roman" w:eastAsia="方正仿宋_GBK" w:hAnsi="Times New Roman" w:cs="Times New Roman"/>
          <w:sz w:val="32"/>
          <w:szCs w:val="32"/>
        </w:rPr>
        <w:t>行列</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T2</w:t>
      </w:r>
      <w:r>
        <w:rPr>
          <w:rFonts w:ascii="Times New Roman" w:eastAsia="方正仿宋_GBK" w:hAnsi="Times New Roman" w:cs="Times New Roman"/>
          <w:sz w:val="32"/>
          <w:szCs w:val="32"/>
        </w:rPr>
        <w:t>行列。</w:t>
      </w:r>
    </w:p>
    <w:p w:rsidR="008C18AA" w:rsidRDefault="00E43AA1">
      <w:pPr>
        <w:spacing w:line="300" w:lineRule="auto"/>
        <w:ind w:firstLineChars="200" w:firstLine="640"/>
        <w:rPr>
          <w:rFonts w:ascii="Times New Roman" w:eastAsia="方正仿宋_GBK" w:hAnsi="Times New Roman" w:cs="Times New Roman"/>
          <w:color w:val="000000" w:themeColor="text1"/>
          <w:sz w:val="32"/>
          <w:szCs w:val="32"/>
        </w:rPr>
      </w:pPr>
      <w:r>
        <w:rPr>
          <w:rFonts w:ascii="方正楷体_GBK" w:eastAsia="方正楷体_GBK" w:hAnsi="方正楷体_GBK" w:cs="方正楷体_GBK" w:hint="eastAsia"/>
          <w:color w:val="000000" w:themeColor="text1"/>
          <w:sz w:val="32"/>
          <w:szCs w:val="32"/>
        </w:rPr>
        <w:t>（八）完成政府委托职能，</w:t>
      </w:r>
      <w:bookmarkStart w:id="2" w:name="pindex37"/>
      <w:bookmarkEnd w:id="2"/>
      <w:r>
        <w:rPr>
          <w:rFonts w:ascii="方正楷体_GBK" w:eastAsia="方正楷体_GBK" w:hAnsi="方正楷体_GBK" w:cs="方正楷体_GBK" w:hint="eastAsia"/>
          <w:color w:val="000000" w:themeColor="text1"/>
          <w:sz w:val="32"/>
          <w:szCs w:val="32"/>
        </w:rPr>
        <w:t>发挥参谋助手作用。</w:t>
      </w:r>
      <w:r>
        <w:rPr>
          <w:rFonts w:ascii="Times New Roman" w:eastAsia="方正仿宋_GBK" w:hAnsi="Times New Roman" w:cs="Times New Roman"/>
          <w:color w:val="000000" w:themeColor="text1"/>
          <w:sz w:val="32"/>
          <w:szCs w:val="32"/>
        </w:rPr>
        <w:t>一是受理各类医学鉴定</w:t>
      </w:r>
      <w:r>
        <w:rPr>
          <w:rFonts w:ascii="Times New Roman" w:eastAsia="方正仿宋_GBK" w:hAnsi="Times New Roman" w:cs="Times New Roman" w:hint="eastAsia"/>
          <w:color w:val="000000" w:themeColor="text1"/>
          <w:sz w:val="32"/>
          <w:szCs w:val="32"/>
        </w:rPr>
        <w:t>172</w:t>
      </w:r>
      <w:r>
        <w:rPr>
          <w:rFonts w:ascii="Times New Roman" w:eastAsia="方正仿宋_GBK" w:hAnsi="Times New Roman" w:cs="Times New Roman"/>
          <w:color w:val="000000" w:themeColor="text1"/>
          <w:sz w:val="32"/>
          <w:szCs w:val="32"/>
        </w:rPr>
        <w:t>例，完成</w:t>
      </w:r>
      <w:r>
        <w:rPr>
          <w:rFonts w:ascii="Times New Roman" w:eastAsia="方正仿宋_GBK" w:hAnsi="Times New Roman" w:cs="Times New Roman" w:hint="eastAsia"/>
          <w:color w:val="000000" w:themeColor="text1"/>
          <w:sz w:val="32"/>
          <w:szCs w:val="32"/>
        </w:rPr>
        <w:t>138</w:t>
      </w:r>
      <w:r>
        <w:rPr>
          <w:rFonts w:ascii="Times New Roman" w:eastAsia="方正仿宋_GBK" w:hAnsi="Times New Roman" w:cs="Times New Roman"/>
          <w:color w:val="000000" w:themeColor="text1"/>
          <w:sz w:val="32"/>
          <w:szCs w:val="32"/>
        </w:rPr>
        <w:t>例</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二是组织考生</w:t>
      </w:r>
      <w:r>
        <w:rPr>
          <w:rFonts w:ascii="Times New Roman" w:eastAsia="方正仿宋_GBK" w:hAnsi="Times New Roman" w:cs="Times New Roman" w:hint="eastAsia"/>
          <w:color w:val="000000" w:themeColor="text1"/>
          <w:sz w:val="32"/>
          <w:szCs w:val="32"/>
        </w:rPr>
        <w:t>10365</w:t>
      </w:r>
      <w:r>
        <w:rPr>
          <w:rFonts w:ascii="Times New Roman" w:eastAsia="方正仿宋_GBK" w:hAnsi="Times New Roman" w:cs="Times New Roman" w:hint="eastAsia"/>
          <w:color w:val="000000" w:themeColor="text1"/>
          <w:sz w:val="32"/>
          <w:szCs w:val="32"/>
        </w:rPr>
        <w:t>人次</w:t>
      </w:r>
      <w:r>
        <w:rPr>
          <w:rFonts w:ascii="Times New Roman" w:eastAsia="方正仿宋_GBK" w:hAnsi="Times New Roman" w:cs="Times New Roman"/>
          <w:color w:val="000000" w:themeColor="text1"/>
          <w:sz w:val="32"/>
          <w:szCs w:val="32"/>
        </w:rPr>
        <w:t>参加国家医师资格考试</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发放《医师资格证书》</w:t>
      </w:r>
      <w:r>
        <w:rPr>
          <w:rFonts w:ascii="Times New Roman" w:eastAsia="方正仿宋_GBK" w:hAnsi="Times New Roman" w:cs="Times New Roman"/>
          <w:color w:val="000000" w:themeColor="text1"/>
          <w:sz w:val="32"/>
          <w:szCs w:val="32"/>
        </w:rPr>
        <w:t>3502</w:t>
      </w:r>
      <w:r>
        <w:rPr>
          <w:rFonts w:ascii="Times New Roman" w:eastAsia="方正仿宋_GBK" w:hAnsi="Times New Roman" w:cs="Times New Roman"/>
          <w:color w:val="000000" w:themeColor="text1"/>
          <w:sz w:val="32"/>
          <w:szCs w:val="32"/>
        </w:rPr>
        <w:t>本；三是完成</w:t>
      </w:r>
      <w:r>
        <w:rPr>
          <w:rFonts w:ascii="Times New Roman" w:eastAsia="方正仿宋_GBK" w:hAnsi="Times New Roman" w:cs="Times New Roman"/>
          <w:color w:val="000000" w:themeColor="text1"/>
          <w:sz w:val="32"/>
          <w:szCs w:val="32"/>
        </w:rPr>
        <w:t>2024</w:t>
      </w:r>
      <w:r>
        <w:rPr>
          <w:rFonts w:ascii="Times New Roman" w:eastAsia="方正仿宋_GBK" w:hAnsi="Times New Roman" w:cs="Times New Roman"/>
          <w:color w:val="000000" w:themeColor="text1"/>
          <w:sz w:val="32"/>
          <w:szCs w:val="32"/>
        </w:rPr>
        <w:t>年医师定期考核</w:t>
      </w:r>
      <w:r>
        <w:rPr>
          <w:rFonts w:ascii="Times New Roman" w:eastAsia="方正仿宋_GBK" w:hAnsi="Times New Roman" w:cs="Times New Roman"/>
          <w:color w:val="000000" w:themeColor="text1"/>
          <w:sz w:val="32"/>
          <w:szCs w:val="32"/>
        </w:rPr>
        <w:t>5556</w:t>
      </w:r>
      <w:r>
        <w:rPr>
          <w:rFonts w:ascii="Times New Roman" w:eastAsia="方正仿宋_GBK" w:hAnsi="Times New Roman" w:cs="Times New Roman"/>
          <w:color w:val="000000" w:themeColor="text1"/>
          <w:sz w:val="32"/>
          <w:szCs w:val="32"/>
        </w:rPr>
        <w:t>人，提前考核审核</w:t>
      </w:r>
      <w:r>
        <w:rPr>
          <w:rFonts w:ascii="Times New Roman" w:eastAsia="方正仿宋_GBK" w:hAnsi="Times New Roman" w:cs="Times New Roman"/>
          <w:color w:val="000000" w:themeColor="text1"/>
          <w:sz w:val="32"/>
          <w:szCs w:val="32"/>
        </w:rPr>
        <w:t>171</w:t>
      </w:r>
      <w:r>
        <w:rPr>
          <w:rFonts w:ascii="Times New Roman" w:eastAsia="方正仿宋_GBK" w:hAnsi="Times New Roman" w:cs="Times New Roman"/>
          <w:color w:val="000000" w:themeColor="text1"/>
          <w:sz w:val="32"/>
          <w:szCs w:val="32"/>
        </w:rPr>
        <w:t>人</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办理医师资格</w:t>
      </w:r>
      <w:proofErr w:type="gramStart"/>
      <w:r>
        <w:rPr>
          <w:rFonts w:ascii="Times New Roman" w:eastAsia="方正仿宋_GBK" w:hAnsi="Times New Roman" w:cs="Times New Roman"/>
          <w:color w:val="000000" w:themeColor="text1"/>
          <w:sz w:val="32"/>
          <w:szCs w:val="32"/>
        </w:rPr>
        <w:t>证信息</w:t>
      </w:r>
      <w:proofErr w:type="gramEnd"/>
      <w:r>
        <w:rPr>
          <w:rFonts w:ascii="Times New Roman" w:eastAsia="方正仿宋_GBK" w:hAnsi="Times New Roman" w:cs="Times New Roman"/>
          <w:color w:val="000000" w:themeColor="text1"/>
          <w:sz w:val="32"/>
          <w:szCs w:val="32"/>
        </w:rPr>
        <w:t>修改</w:t>
      </w:r>
      <w:r>
        <w:rPr>
          <w:rFonts w:ascii="Times New Roman" w:eastAsia="方正仿宋_GBK" w:hAnsi="Times New Roman" w:cs="Times New Roman" w:hint="eastAsia"/>
          <w:color w:val="000000" w:themeColor="text1"/>
          <w:sz w:val="32"/>
          <w:szCs w:val="32"/>
        </w:rPr>
        <w:t>、遗失补办</w:t>
      </w:r>
      <w:r>
        <w:rPr>
          <w:rFonts w:ascii="Times New Roman" w:eastAsia="方正仿宋_GBK" w:hAnsi="Times New Roman" w:cs="Times New Roman"/>
          <w:color w:val="000000" w:themeColor="text1"/>
          <w:sz w:val="32"/>
          <w:szCs w:val="32"/>
        </w:rPr>
        <w:t>初审</w:t>
      </w:r>
      <w:r>
        <w:rPr>
          <w:rFonts w:ascii="Times New Roman" w:eastAsia="方正仿宋_GBK" w:hAnsi="Times New Roman" w:cs="Times New Roman" w:hint="eastAsia"/>
          <w:color w:val="000000" w:themeColor="text1"/>
          <w:sz w:val="32"/>
          <w:szCs w:val="32"/>
        </w:rPr>
        <w:t>63</w:t>
      </w:r>
      <w:r>
        <w:rPr>
          <w:rFonts w:ascii="Times New Roman" w:eastAsia="方正仿宋_GBK" w:hAnsi="Times New Roman" w:cs="Times New Roman"/>
          <w:color w:val="000000" w:themeColor="text1"/>
          <w:sz w:val="32"/>
          <w:szCs w:val="32"/>
        </w:rPr>
        <w:t>人</w:t>
      </w:r>
      <w:r>
        <w:rPr>
          <w:rFonts w:ascii="Times New Roman" w:eastAsia="方正仿宋_GBK" w:hAnsi="Times New Roman" w:cs="Times New Roman" w:hint="eastAsia"/>
          <w:color w:val="000000" w:themeColor="text1"/>
          <w:sz w:val="32"/>
          <w:szCs w:val="32"/>
        </w:rPr>
        <w:t>；四</w:t>
      </w:r>
      <w:r>
        <w:rPr>
          <w:rFonts w:ascii="Times New Roman" w:eastAsia="方正仿宋_GBK" w:hAnsi="Times New Roman" w:cs="Times New Roman"/>
          <w:color w:val="000000" w:themeColor="text1"/>
          <w:sz w:val="32"/>
          <w:szCs w:val="32"/>
        </w:rPr>
        <w:t>是</w:t>
      </w:r>
      <w:r>
        <w:rPr>
          <w:rFonts w:ascii="Times New Roman" w:eastAsia="方正仿宋_GBK" w:hAnsi="Times New Roman" w:cs="Times New Roman" w:hint="eastAsia"/>
          <w:color w:val="000000" w:themeColor="text1"/>
          <w:sz w:val="32"/>
          <w:szCs w:val="32"/>
        </w:rPr>
        <w:t>完成</w:t>
      </w:r>
      <w:r>
        <w:rPr>
          <w:rFonts w:ascii="Times New Roman" w:eastAsia="方正仿宋_GBK" w:hAnsi="Times New Roman" w:cs="Times New Roman"/>
          <w:color w:val="000000" w:themeColor="text1"/>
          <w:sz w:val="32"/>
          <w:szCs w:val="32"/>
        </w:rPr>
        <w:t>市级医</w:t>
      </w:r>
      <w:r>
        <w:rPr>
          <w:rFonts w:ascii="Times New Roman" w:eastAsia="方正仿宋_GBK" w:hAnsi="Times New Roman" w:cs="Times New Roman"/>
          <w:color w:val="000000" w:themeColor="text1"/>
          <w:sz w:val="32"/>
          <w:szCs w:val="32"/>
        </w:rPr>
        <w:lastRenderedPageBreak/>
        <w:t>学重点专科年度考核工作，收集</w:t>
      </w:r>
      <w:r>
        <w:rPr>
          <w:rFonts w:ascii="Times New Roman" w:eastAsia="方正仿宋_GBK" w:hAnsi="Times New Roman" w:cs="Times New Roman"/>
          <w:color w:val="000000" w:themeColor="text1"/>
          <w:sz w:val="32"/>
          <w:szCs w:val="32"/>
        </w:rPr>
        <w:t>227</w:t>
      </w:r>
      <w:r>
        <w:rPr>
          <w:rFonts w:ascii="Times New Roman" w:eastAsia="方正仿宋_GBK" w:hAnsi="Times New Roman" w:cs="Times New Roman"/>
          <w:color w:val="000000" w:themeColor="text1"/>
          <w:sz w:val="32"/>
          <w:szCs w:val="32"/>
        </w:rPr>
        <w:t>个市级重点专科年度运行情况表；完成</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类申报书修改和重点专科资金绩效</w:t>
      </w:r>
      <w:proofErr w:type="gramStart"/>
      <w:r>
        <w:rPr>
          <w:rFonts w:ascii="Times New Roman" w:eastAsia="方正仿宋_GBK" w:hAnsi="Times New Roman" w:cs="Times New Roman"/>
          <w:color w:val="000000" w:themeColor="text1"/>
          <w:sz w:val="32"/>
          <w:szCs w:val="32"/>
        </w:rPr>
        <w:t>自评价</w:t>
      </w:r>
      <w:proofErr w:type="gramEnd"/>
      <w:r>
        <w:rPr>
          <w:rFonts w:ascii="Times New Roman" w:eastAsia="方正仿宋_GBK" w:hAnsi="Times New Roman" w:cs="Times New Roman"/>
          <w:color w:val="000000" w:themeColor="text1"/>
          <w:sz w:val="32"/>
          <w:szCs w:val="32"/>
        </w:rPr>
        <w:t>工作；</w:t>
      </w:r>
      <w:r>
        <w:rPr>
          <w:rFonts w:ascii="Times New Roman" w:eastAsia="方正仿宋_GBK" w:hAnsi="Times New Roman" w:cs="Times New Roman"/>
          <w:sz w:val="32"/>
          <w:szCs w:val="32"/>
        </w:rPr>
        <w:t>210</w:t>
      </w:r>
      <w:r>
        <w:rPr>
          <w:rFonts w:ascii="Times New Roman" w:eastAsia="方正仿宋_GBK" w:hAnsi="Times New Roman" w:cs="Times New Roman"/>
          <w:sz w:val="32"/>
          <w:szCs w:val="32"/>
        </w:rPr>
        <w:t>个专科通过初审，</w:t>
      </w:r>
      <w:r>
        <w:rPr>
          <w:rFonts w:ascii="Times New Roman" w:eastAsia="方正仿宋_GBK" w:hAnsi="Times New Roman" w:cs="Times New Roman"/>
          <w:sz w:val="32"/>
          <w:szCs w:val="32"/>
        </w:rPr>
        <w:t>124</w:t>
      </w:r>
      <w:r>
        <w:rPr>
          <w:rFonts w:ascii="Times New Roman" w:eastAsia="方正仿宋_GBK" w:hAnsi="Times New Roman" w:cs="Times New Roman"/>
          <w:sz w:val="32"/>
          <w:szCs w:val="32"/>
        </w:rPr>
        <w:t>个专科参加现场测评</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color w:val="000000" w:themeColor="text1"/>
          <w:sz w:val="32"/>
          <w:szCs w:val="32"/>
        </w:rPr>
        <w:t>五</w:t>
      </w:r>
      <w:r>
        <w:rPr>
          <w:rFonts w:ascii="Times New Roman" w:eastAsia="方正仿宋_GBK" w:hAnsi="Times New Roman" w:cs="Times New Roman"/>
          <w:color w:val="000000" w:themeColor="text1"/>
          <w:sz w:val="32"/>
          <w:szCs w:val="32"/>
        </w:rPr>
        <w:t>是完成</w:t>
      </w:r>
      <w:r>
        <w:rPr>
          <w:rFonts w:ascii="Times New Roman" w:eastAsia="方正仿宋_GBK" w:hAnsi="Times New Roman" w:cs="Times New Roman"/>
          <w:color w:val="000000" w:themeColor="text1"/>
          <w:sz w:val="32"/>
          <w:szCs w:val="32"/>
        </w:rPr>
        <w:t>3620</w:t>
      </w:r>
      <w:r>
        <w:rPr>
          <w:rFonts w:ascii="Times New Roman" w:eastAsia="方正仿宋_GBK" w:hAnsi="Times New Roman" w:cs="Times New Roman"/>
          <w:color w:val="000000" w:themeColor="text1"/>
          <w:sz w:val="32"/>
          <w:szCs w:val="32"/>
        </w:rPr>
        <w:t>家医疗机构依法执业自查的监督管理、数据统计</w:t>
      </w:r>
      <w:r>
        <w:rPr>
          <w:rFonts w:ascii="Times New Roman" w:eastAsia="方正仿宋_GBK" w:hAnsi="Times New Roman" w:cs="Times New Roman" w:hint="eastAsia"/>
          <w:color w:val="000000" w:themeColor="text1"/>
          <w:sz w:val="32"/>
          <w:szCs w:val="32"/>
        </w:rPr>
        <w:t>等</w:t>
      </w:r>
      <w:r>
        <w:rPr>
          <w:rFonts w:ascii="Times New Roman" w:eastAsia="方正仿宋_GBK" w:hAnsi="Times New Roman" w:cs="Times New Roman"/>
          <w:color w:val="000000" w:themeColor="text1"/>
          <w:sz w:val="32"/>
          <w:szCs w:val="32"/>
        </w:rPr>
        <w:t>工作。</w:t>
      </w:r>
    </w:p>
    <w:p w:rsidR="008C18AA" w:rsidRDefault="00E43AA1">
      <w:pPr>
        <w:numPr>
          <w:ilvl w:val="0"/>
          <w:numId w:val="1"/>
        </w:numPr>
        <w:spacing w:line="300"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存在问题及原因分析</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（一）绩效指标体系有待完善。年初申报的绩效目标指标体系不够清晰，整体绩效</w:t>
      </w:r>
      <w:proofErr w:type="gramStart"/>
      <w:r>
        <w:rPr>
          <w:rFonts w:ascii="Times New Roman" w:eastAsia="方正仿宋_GBK" w:hAnsi="Times New Roman" w:cs="Times New Roman"/>
          <w:sz w:val="32"/>
          <w:szCs w:val="32"/>
        </w:rPr>
        <w:t>自评价</w:t>
      </w:r>
      <w:proofErr w:type="gramEnd"/>
      <w:r>
        <w:rPr>
          <w:rFonts w:ascii="Times New Roman" w:eastAsia="方正仿宋_GBK" w:hAnsi="Times New Roman" w:cs="Times New Roman"/>
          <w:sz w:val="32"/>
          <w:szCs w:val="32"/>
        </w:rPr>
        <w:t>表在指标设计的科学性、完整性和可操作性上略有欠缺，加大了后期整体绩效自评难度。</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（二）绩效评价意识不足。学会各部门未能全面认识绩效管理工作的意义，对绩效管理工作的重视程度不足，财务管理科学化、精细化有待进一步加强。</w:t>
      </w:r>
    </w:p>
    <w:p w:rsidR="008C18AA" w:rsidRDefault="00E43AA1">
      <w:pPr>
        <w:numPr>
          <w:ilvl w:val="0"/>
          <w:numId w:val="1"/>
        </w:numPr>
        <w:spacing w:line="300"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有关建议</w:t>
      </w:r>
    </w:p>
    <w:p w:rsidR="008C18AA" w:rsidRDefault="00E43AA1">
      <w:pPr>
        <w:numPr>
          <w:ilvl w:val="0"/>
          <w:numId w:val="2"/>
        </w:num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将绩效管理与预算管理相结合，进一步明确预算执行管理主体责任，督促各部门认真组织开展相关工作，建立预算执行考核机制，合理调整支出节奏，营造预算执行的良好氛围。</w:t>
      </w:r>
    </w:p>
    <w:p w:rsidR="008C18AA" w:rsidRDefault="00E43AA1">
      <w:pPr>
        <w:numPr>
          <w:ilvl w:val="0"/>
          <w:numId w:val="2"/>
        </w:num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加强绩效评价管理制度和指标设计，按照预算编制要求，结合学会工作实际，制定合法、合</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、合理、可行的绩效目标，将全部项目支出均纳入部门预算绩效管理，从数量、质量、时效、成本、效益等方面，全面衡量预算资金使用效果。</w:t>
      </w:r>
    </w:p>
    <w:p w:rsidR="008C18AA" w:rsidRDefault="00E43AA1">
      <w:pPr>
        <w:numPr>
          <w:ilvl w:val="0"/>
          <w:numId w:val="1"/>
        </w:numPr>
        <w:spacing w:line="300" w:lineRule="auto"/>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评价工作开展情况及其他需要说明的情况</w:t>
      </w: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本次评价工作根据市卫生健康委</w:t>
      </w:r>
      <w:r>
        <w:rPr>
          <w:rFonts w:ascii="Times New Roman" w:eastAsia="方正仿宋_GBK" w:hAnsi="Times New Roman" w:cs="Times New Roman" w:hint="eastAsia"/>
          <w:sz w:val="32"/>
          <w:szCs w:val="32"/>
        </w:rPr>
        <w:t>关于</w:t>
      </w:r>
      <w:r>
        <w:rPr>
          <w:rFonts w:ascii="Times New Roman" w:eastAsia="方正仿宋_GBK" w:hAnsi="Times New Roman" w:cs="Times New Roman"/>
          <w:sz w:val="32"/>
          <w:szCs w:val="32"/>
        </w:rPr>
        <w:t>部门整体预算及其他运转类项目资金绩效</w:t>
      </w:r>
      <w:proofErr w:type="gramStart"/>
      <w:r>
        <w:rPr>
          <w:rFonts w:ascii="Times New Roman" w:eastAsia="方正仿宋_GBK" w:hAnsi="Times New Roman" w:cs="Times New Roman"/>
          <w:sz w:val="32"/>
          <w:szCs w:val="32"/>
        </w:rPr>
        <w:t>自评价</w:t>
      </w:r>
      <w:proofErr w:type="gramEnd"/>
      <w:r>
        <w:rPr>
          <w:rFonts w:ascii="Times New Roman" w:eastAsia="方正仿宋_GBK" w:hAnsi="Times New Roman" w:cs="Times New Roman"/>
          <w:sz w:val="32"/>
          <w:szCs w:val="32"/>
        </w:rPr>
        <w:t>的工作通知，在学会领导班子的指导下，成立自评工作评价小组，由分管领导、财务和相关业务科室负责人员组成。按照南京市财政局拟定的《部门整体绩效评价指标框架》的内容，各科室分工协作，评价工作客观、有序开展，在规定时间内完成自评工作并按时报送材料。表格内容、自评报告填写真实、齐全，自评评分表自评得分客观、真实。</w:t>
      </w:r>
    </w:p>
    <w:p w:rsidR="008C18AA" w:rsidRDefault="008C18AA">
      <w:pPr>
        <w:spacing w:line="300" w:lineRule="auto"/>
        <w:ind w:firstLineChars="200" w:firstLine="640"/>
        <w:rPr>
          <w:rFonts w:ascii="Times New Roman" w:eastAsia="方正仿宋_GBK" w:hAnsi="Times New Roman" w:cs="Times New Roman"/>
          <w:sz w:val="32"/>
          <w:szCs w:val="32"/>
        </w:rPr>
      </w:pPr>
    </w:p>
    <w:p w:rsidR="008C18AA" w:rsidRDefault="00E43AA1">
      <w:pPr>
        <w:spacing w:line="30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附件：指标体系得分情况</w:t>
      </w:r>
    </w:p>
    <w:p w:rsidR="008C18AA" w:rsidRDefault="008C18AA">
      <w:pPr>
        <w:spacing w:line="300" w:lineRule="auto"/>
        <w:ind w:firstLineChars="200" w:firstLine="640"/>
        <w:jc w:val="right"/>
        <w:rPr>
          <w:rFonts w:ascii="Times New Roman" w:eastAsia="仿宋" w:hAnsi="Times New Roman" w:cs="Times New Roman"/>
          <w:color w:val="000000" w:themeColor="text1"/>
          <w:sz w:val="32"/>
          <w:szCs w:val="32"/>
        </w:rPr>
      </w:pPr>
    </w:p>
    <w:p w:rsidR="008C18AA" w:rsidRDefault="008C18AA">
      <w:pPr>
        <w:spacing w:line="300" w:lineRule="auto"/>
        <w:rPr>
          <w:rFonts w:ascii="Times New Roman" w:eastAsia="仿宋" w:hAnsi="Times New Roman" w:cs="Times New Roman"/>
          <w:color w:val="000000" w:themeColor="text1"/>
          <w:sz w:val="32"/>
          <w:szCs w:val="32"/>
        </w:rPr>
      </w:pPr>
    </w:p>
    <w:p w:rsidR="008C18AA" w:rsidRDefault="00E43AA1">
      <w:pPr>
        <w:spacing w:line="300" w:lineRule="auto"/>
        <w:ind w:firstLineChars="200" w:firstLine="640"/>
        <w:jc w:val="righ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中华医学会南京分会</w:t>
      </w:r>
    </w:p>
    <w:p w:rsidR="008C18AA" w:rsidRDefault="00E43AA1">
      <w:pPr>
        <w:spacing w:line="300" w:lineRule="auto"/>
        <w:ind w:firstLineChars="200" w:firstLine="640"/>
        <w:jc w:val="righ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5</w:t>
      </w:r>
      <w:r>
        <w:rPr>
          <w:rFonts w:ascii="Times New Roman" w:eastAsia="仿宋" w:hAnsi="Times New Roman" w:cs="Times New Roman"/>
          <w:color w:val="000000" w:themeColor="text1"/>
          <w:sz w:val="32"/>
          <w:szCs w:val="32"/>
        </w:rPr>
        <w:t>年</w:t>
      </w:r>
      <w:r>
        <w:rPr>
          <w:rFonts w:ascii="Times New Roman" w:eastAsia="仿宋" w:hAnsi="Times New Roman" w:cs="Times New Roman" w:hint="eastAsia"/>
          <w:color w:val="000000" w:themeColor="text1"/>
          <w:sz w:val="32"/>
          <w:szCs w:val="32"/>
        </w:rPr>
        <w:t>6</w:t>
      </w:r>
      <w:r>
        <w:rPr>
          <w:rFonts w:ascii="Times New Roman" w:eastAsia="仿宋" w:hAnsi="Times New Roman" w:cs="Times New Roman"/>
          <w:color w:val="000000" w:themeColor="text1"/>
          <w:sz w:val="32"/>
          <w:szCs w:val="32"/>
        </w:rPr>
        <w:t>月</w:t>
      </w:r>
      <w:r>
        <w:rPr>
          <w:rFonts w:ascii="Times New Roman" w:eastAsia="仿宋" w:hAnsi="Times New Roman" w:cs="Times New Roman" w:hint="eastAsia"/>
          <w:color w:val="000000" w:themeColor="text1"/>
          <w:sz w:val="32"/>
          <w:szCs w:val="32"/>
        </w:rPr>
        <w:t>24</w:t>
      </w:r>
      <w:r>
        <w:rPr>
          <w:rFonts w:ascii="Times New Roman" w:eastAsia="仿宋" w:hAnsi="Times New Roman" w:cs="Times New Roman"/>
          <w:color w:val="000000" w:themeColor="text1"/>
          <w:sz w:val="32"/>
          <w:szCs w:val="32"/>
        </w:rPr>
        <w:t>日</w:t>
      </w:r>
    </w:p>
    <w:p w:rsidR="008C18AA" w:rsidRDefault="00E43AA1">
      <w:pPr>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p w:rsidR="008C18AA" w:rsidRDefault="00E43AA1" w:rsidP="008C18AA">
      <w:pPr>
        <w:pStyle w:val="a7"/>
        <w:ind w:firstLine="210"/>
      </w:pPr>
      <w:r>
        <w:rPr>
          <w:rFonts w:hint="eastAsia"/>
        </w:rPr>
        <w:lastRenderedPageBreak/>
        <w:t>附件</w:t>
      </w:r>
      <w:r>
        <w:rPr>
          <w:rFonts w:hint="eastAsia"/>
        </w:rPr>
        <w:t>2</w:t>
      </w:r>
    </w:p>
    <w:tbl>
      <w:tblPr>
        <w:tblW w:w="5000" w:type="pct"/>
        <w:tblLayout w:type="fixed"/>
        <w:tblLook w:val="04A0"/>
      </w:tblPr>
      <w:tblGrid>
        <w:gridCol w:w="548"/>
        <w:gridCol w:w="718"/>
        <w:gridCol w:w="1052"/>
        <w:gridCol w:w="1092"/>
        <w:gridCol w:w="700"/>
        <w:gridCol w:w="852"/>
        <w:gridCol w:w="549"/>
        <w:gridCol w:w="634"/>
        <w:gridCol w:w="2803"/>
      </w:tblGrid>
      <w:tr w:rsidR="008C18AA">
        <w:trPr>
          <w:trHeight w:val="450"/>
        </w:trPr>
        <w:tc>
          <w:tcPr>
            <w:tcW w:w="5000" w:type="pct"/>
            <w:gridSpan w:val="9"/>
            <w:tcBorders>
              <w:top w:val="nil"/>
              <w:left w:val="nil"/>
              <w:bottom w:val="nil"/>
              <w:right w:val="nil"/>
            </w:tcBorders>
            <w:shd w:val="clear" w:color="auto" w:fill="auto"/>
            <w:noWrap/>
            <w:vAlign w:val="center"/>
          </w:tcPr>
          <w:p w:rsidR="008C18AA" w:rsidRDefault="00E43AA1">
            <w:pPr>
              <w:widowControl/>
              <w:jc w:val="center"/>
              <w:textAlignment w:val="center"/>
              <w:rPr>
                <w:rFonts w:ascii="宋体" w:eastAsia="宋体" w:hAnsi="宋体" w:cs="宋体"/>
                <w:color w:val="000000"/>
                <w:sz w:val="28"/>
                <w:szCs w:val="28"/>
              </w:rPr>
            </w:pPr>
            <w:r>
              <w:rPr>
                <w:rFonts w:ascii="宋体" w:hAnsi="宋体" w:cs="宋体" w:hint="eastAsia"/>
                <w:color w:val="000000"/>
                <w:kern w:val="0"/>
                <w:sz w:val="28"/>
                <w:szCs w:val="28"/>
              </w:rPr>
              <w:t>中华医学会南京分会</w:t>
            </w:r>
            <w:r>
              <w:rPr>
                <w:rFonts w:ascii="宋体" w:eastAsia="宋体" w:hAnsi="宋体" w:cs="宋体" w:hint="eastAsia"/>
                <w:color w:val="000000"/>
                <w:kern w:val="0"/>
                <w:sz w:val="28"/>
                <w:szCs w:val="28"/>
              </w:rPr>
              <w:t>2023年度部门整体支出绩效综合评价表</w:t>
            </w:r>
          </w:p>
        </w:tc>
      </w:tr>
      <w:tr w:rsidR="008C18AA">
        <w:trPr>
          <w:trHeight w:val="285"/>
        </w:trPr>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9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权重</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目标值</w:t>
            </w:r>
          </w:p>
        </w:tc>
        <w:tc>
          <w:tcPr>
            <w:tcW w:w="354"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指标解释及评分标准</w:t>
            </w:r>
          </w:p>
        </w:tc>
      </w:tr>
      <w:tr w:rsidR="008C18AA">
        <w:trPr>
          <w:trHeight w:val="450"/>
        </w:trPr>
        <w:tc>
          <w:tcPr>
            <w:tcW w:w="3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决策</w:t>
            </w:r>
          </w:p>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（15分）</w:t>
            </w: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计划制定</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工作计划制定健全性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354"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①部门具有年度工作计划得50%权重分，如不符扣除相应50%权重分的1/3；②再根据年度工作计划对总体目标、计划实施内容、时间安排、资金安排、人员安排有明确安排，则分别得剩余权重分的1/5。</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中长期规划制定健全性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354" w:type="pct"/>
            <w:tcBorders>
              <w:top w:val="single" w:sz="4" w:space="0" w:color="000000"/>
              <w:left w:val="single" w:sz="4" w:space="0" w:color="000000"/>
              <w:bottom w:val="nil"/>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部门具有长期战略规划得40%权重分，再根据长期战略规划是否对①部门总体中长远目标（占20%权重分）；②部门中长远规划实施内容（占20%权重分）；③时间进度要求（占20%权重分）有明确要求得相应权重分。</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目标设定</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绩效指标明确性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明确</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明确</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指标体系中包含产出指标得40%权重分，再根据长期战略规划是否对①部门总体中长远目标（占20%权重分）；②指标体系中包含效益指标（占20%权重分）；③指标完成值（占20%权重分）有明确要求得相应权重分。</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绩效目标合理性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合理</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合理</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绩效指标与本单位重点工作匹配（包括直属单位）要求得满分，每出现一项与部门职能（包括直属单位）无关则扣除权重分50%，扣完为止。</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预算编制</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预算编制规范性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规范</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规范</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预算编制指“内部预算编制”，“规范”衡量流程执行。根据实际情况酌情打分，评级“规范”、“较规范”、“一般规范”、“不规范”，分别得权重分100%、75%、50%、0。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预算编制科学性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科学</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科学</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预算编制指“内部预算编制”，“科学”衡量制度设计。根据实</w:t>
            </w:r>
            <w:r>
              <w:rPr>
                <w:rFonts w:ascii="宋体" w:eastAsia="宋体" w:hAnsi="宋体" w:cs="宋体" w:hint="eastAsia"/>
                <w:color w:val="000000"/>
                <w:kern w:val="0"/>
                <w:sz w:val="18"/>
                <w:szCs w:val="18"/>
              </w:rPr>
              <w:lastRenderedPageBreak/>
              <w:t>际情况酌情打分，评级“科学”、“较科学”、“一般科学”、“不科学”，分别得权重分100%、75%、50%、0。</w:t>
            </w:r>
          </w:p>
        </w:tc>
      </w:tr>
      <w:tr w:rsidR="008C18AA">
        <w:trPr>
          <w:trHeight w:val="1080"/>
        </w:trPr>
        <w:tc>
          <w:tcPr>
            <w:tcW w:w="3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过程</w:t>
            </w:r>
          </w:p>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（20分）</w:t>
            </w: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非税收入预算完成率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非税收入预算完成率=年度非税收入上缴数/年度预算上缴数×100%。达到目标值得满分，每偏离目标值1%，扣除权重分的5%，扣完为止。支出以决算数据为准（以下支出口径相同）。</w:t>
            </w:r>
          </w:p>
        </w:tc>
      </w:tr>
      <w:tr w:rsidR="008C18AA">
        <w:trPr>
          <w:trHeight w:val="9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政府采购执行率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政府采购执行率=年度政府采购金额/年度预算政府采购金额×100%。达到目标值得满分，每偏离目标值1%，扣除权重分的5%，扣完为止。支出以决算数据为准（以下支出口径相同）。</w:t>
            </w:r>
          </w:p>
        </w:tc>
      </w:tr>
      <w:tr w:rsidR="008C18AA">
        <w:trPr>
          <w:trHeight w:val="675"/>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“三公”经费变动率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“三公”经费控制率=本年度</w:t>
            </w:r>
            <w:bookmarkStart w:id="3" w:name="_GoBack"/>
            <w:r>
              <w:rPr>
                <w:rFonts w:ascii="宋体" w:eastAsia="宋体" w:hAnsi="宋体" w:cs="宋体" w:hint="eastAsia"/>
                <w:color w:val="000000"/>
                <w:kern w:val="0"/>
                <w:sz w:val="18"/>
                <w:szCs w:val="18"/>
              </w:rPr>
              <w:t>“三公”经费</w:t>
            </w:r>
            <w:bookmarkEnd w:id="3"/>
            <w:r>
              <w:rPr>
                <w:rFonts w:ascii="宋体" w:eastAsia="宋体" w:hAnsi="宋体" w:cs="宋体" w:hint="eastAsia"/>
                <w:color w:val="000000"/>
                <w:kern w:val="0"/>
                <w:sz w:val="18"/>
                <w:szCs w:val="18"/>
              </w:rPr>
              <w:t>支出总额/本年度“三公”经费预算总额×100%。“三公”经费：年度预算安排的因公出国（境）费、公务车辆购置及运行费和公务招待费。不超支得满分，超支则每偏离目标值1%，扣除权重分的1%，扣完为止。</w:t>
            </w:r>
          </w:p>
        </w:tc>
      </w:tr>
      <w:tr w:rsidR="008C18AA">
        <w:trPr>
          <w:trHeight w:val="108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公用经费控制率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公用经费控制率=本年度公用经费支出总额/本年度公用经费预算总额×100%。不超支得满分，超支则每偏离目标值1%，扣除权重分的1%，扣完为止。</w:t>
            </w:r>
          </w:p>
        </w:tc>
      </w:tr>
      <w:tr w:rsidR="008C18AA">
        <w:trPr>
          <w:trHeight w:val="13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结转结余率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0</w:t>
            </w:r>
            <w:r>
              <w:rPr>
                <w:rFonts w:ascii="宋体" w:eastAsia="宋体" w:hAnsi="宋体" w:cs="宋体" w:hint="eastAsia"/>
                <w:color w:val="000000"/>
                <w:kern w:val="0"/>
                <w:sz w:val="18"/>
                <w:szCs w:val="18"/>
              </w:rPr>
              <w:t>%</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结转结余率=本年度财政结转结余总额/本年度财政收入总额×100%。每高于目标值5%，扣除权重分的1%，扣完为止。</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1000</w:t>
            </w:r>
            <w:r>
              <w:rPr>
                <w:rFonts w:ascii="宋体" w:eastAsia="宋体" w:hAnsi="宋体" w:cs="宋体" w:hint="eastAsia"/>
                <w:color w:val="000000"/>
                <w:kern w:val="0"/>
                <w:sz w:val="18"/>
                <w:szCs w:val="18"/>
              </w:rPr>
              <w:t>%</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部门预算执行率=年度财政支出数/年度财政预算收入×100%。达到目标值得满分，每偏离目标值1%，扣除权重分的5%，扣完为止。支出以决算数据为准（以下支出口径相同）。</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预算调整率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预算调整率=年度预算外追加数/年度财政预算收入×100%。达到</w:t>
            </w:r>
            <w:r>
              <w:rPr>
                <w:rFonts w:ascii="宋体" w:eastAsia="宋体" w:hAnsi="宋体" w:cs="宋体" w:hint="eastAsia"/>
                <w:color w:val="000000"/>
                <w:kern w:val="0"/>
                <w:sz w:val="18"/>
                <w:szCs w:val="18"/>
              </w:rPr>
              <w:lastRenderedPageBreak/>
              <w:t>目标值得满分，每偏离目标值1%，扣除权重分的5%，扣完为止。支出以决算数据为准（以下支出口径相同）。</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支付进度符合率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50</w:t>
            </w:r>
            <w:r>
              <w:rPr>
                <w:rFonts w:ascii="宋体" w:eastAsia="宋体" w:hAnsi="宋体" w:cs="宋体" w:hint="eastAsia"/>
                <w:color w:val="000000"/>
                <w:kern w:val="0"/>
                <w:sz w:val="18"/>
                <w:szCs w:val="18"/>
              </w:rPr>
              <w:t>%</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支付进度率=年度实际支出进度/年度预计支出进度×100%。半年度项目支出进度达到50%，得权重分，未达到50%，得50%权重分。</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预算管理</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预算管理制度健全性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考察单位是否建立预算管理制度。根据实际情况酌情打分，评级“健全”、“基本健全”、“一般”、“不健全”，分别得权重分100%、75%、50%、0。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非税收入管理合</w:t>
            </w:r>
            <w:proofErr w:type="gramStart"/>
            <w:r>
              <w:rPr>
                <w:rFonts w:ascii="宋体" w:eastAsia="宋体" w:hAnsi="宋体" w:cs="宋体" w:hint="eastAsia"/>
                <w:color w:val="000000"/>
                <w:kern w:val="0"/>
                <w:sz w:val="18"/>
                <w:szCs w:val="18"/>
              </w:rPr>
              <w:t>规</w:t>
            </w:r>
            <w:proofErr w:type="gramEnd"/>
            <w:r>
              <w:rPr>
                <w:rFonts w:ascii="宋体" w:eastAsia="宋体" w:hAnsi="宋体" w:cs="宋体" w:hint="eastAsia"/>
                <w:color w:val="000000"/>
                <w:kern w:val="0"/>
                <w:sz w:val="18"/>
                <w:szCs w:val="18"/>
              </w:rPr>
              <w:t>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w:t>
            </w:r>
            <w:proofErr w:type="gramStart"/>
            <w:r>
              <w:rPr>
                <w:rFonts w:ascii="宋体" w:eastAsia="宋体" w:hAnsi="宋体" w:cs="宋体" w:hint="eastAsia"/>
                <w:color w:val="000000"/>
                <w:kern w:val="0"/>
                <w:sz w:val="18"/>
                <w:szCs w:val="18"/>
              </w:rPr>
              <w:t>规</w:t>
            </w:r>
            <w:proofErr w:type="gramEnd"/>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w:t>
            </w:r>
            <w:proofErr w:type="gramStart"/>
            <w:r>
              <w:rPr>
                <w:rFonts w:ascii="宋体" w:eastAsia="宋体" w:hAnsi="宋体" w:cs="宋体" w:hint="eastAsia"/>
                <w:color w:val="000000"/>
                <w:kern w:val="0"/>
                <w:sz w:val="18"/>
                <w:szCs w:val="18"/>
              </w:rPr>
              <w:t>规</w:t>
            </w:r>
            <w:proofErr w:type="gramEnd"/>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考察非税收</w:t>
            </w:r>
            <w:proofErr w:type="gramStart"/>
            <w:r>
              <w:rPr>
                <w:rFonts w:ascii="宋体" w:eastAsia="宋体" w:hAnsi="宋体" w:cs="宋体" w:hint="eastAsia"/>
                <w:color w:val="000000"/>
                <w:kern w:val="0"/>
                <w:sz w:val="18"/>
                <w:szCs w:val="18"/>
              </w:rPr>
              <w:t>入是否</w:t>
            </w:r>
            <w:proofErr w:type="gramEnd"/>
            <w:r>
              <w:rPr>
                <w:rFonts w:ascii="宋体" w:eastAsia="宋体" w:hAnsi="宋体" w:cs="宋体" w:hint="eastAsia"/>
                <w:color w:val="000000"/>
                <w:kern w:val="0"/>
                <w:sz w:val="18"/>
                <w:szCs w:val="18"/>
              </w:rPr>
              <w:t>做到应交尽交。根据实际情况酌情打分，评级“合规”、“较合规”、“一般合规”、“不合规”，分别得权重分100%、75%、50%、0。</w:t>
            </w:r>
          </w:p>
        </w:tc>
      </w:tr>
      <w:tr w:rsidR="008C18AA">
        <w:trPr>
          <w:trHeight w:val="9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预决算信息公开度</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考察预决算信息是否在“双平台”进行公开，内容和时限是否符合要求。根据实际情况酌情打分，评级“优”、“良”、“中”、“差”，分别得权重分100%、75%、50%、0。</w:t>
            </w:r>
          </w:p>
        </w:tc>
      </w:tr>
      <w:tr w:rsidR="008C18AA">
        <w:trPr>
          <w:trHeight w:val="13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基础信息完善性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完善</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完善</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考察单位预算编制过程中人员、车辆等基础信息是否完整。根据实际情况酌情打分，评级“完善”、“基本完善”、“一般完善”、“不完善”，分别得权重分100%、75%、50%、0。</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绩效管理覆盖率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绩效管理覆盖率=纳入绩效管理的项目预算/年初预算总额。根据覆盖率按比例得分。</w:t>
            </w:r>
          </w:p>
        </w:tc>
      </w:tr>
      <w:tr w:rsidR="008C18AA">
        <w:trPr>
          <w:trHeight w:val="27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资金使用合</w:t>
            </w:r>
            <w:proofErr w:type="gramStart"/>
            <w:r>
              <w:rPr>
                <w:rFonts w:ascii="宋体" w:eastAsia="宋体" w:hAnsi="宋体" w:cs="宋体" w:hint="eastAsia"/>
                <w:color w:val="000000"/>
                <w:kern w:val="0"/>
                <w:sz w:val="18"/>
                <w:szCs w:val="18"/>
              </w:rPr>
              <w:t>规</w:t>
            </w:r>
            <w:proofErr w:type="gramEnd"/>
            <w:r>
              <w:rPr>
                <w:rFonts w:ascii="宋体" w:eastAsia="宋体" w:hAnsi="宋体" w:cs="宋体" w:hint="eastAsia"/>
                <w:color w:val="000000"/>
                <w:kern w:val="0"/>
                <w:sz w:val="18"/>
                <w:szCs w:val="18"/>
              </w:rPr>
              <w:t>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w:t>
            </w:r>
            <w:proofErr w:type="gramStart"/>
            <w:r>
              <w:rPr>
                <w:rFonts w:ascii="宋体" w:eastAsia="宋体" w:hAnsi="宋体" w:cs="宋体" w:hint="eastAsia"/>
                <w:color w:val="000000"/>
                <w:kern w:val="0"/>
                <w:sz w:val="18"/>
                <w:szCs w:val="18"/>
              </w:rPr>
              <w:t>规</w:t>
            </w:r>
            <w:proofErr w:type="gramEnd"/>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w:t>
            </w:r>
            <w:proofErr w:type="gramStart"/>
            <w:r>
              <w:rPr>
                <w:rFonts w:ascii="宋体" w:eastAsia="宋体" w:hAnsi="宋体" w:cs="宋体" w:hint="eastAsia"/>
                <w:color w:val="000000"/>
                <w:kern w:val="0"/>
                <w:sz w:val="18"/>
                <w:szCs w:val="18"/>
              </w:rPr>
              <w:t>规</w:t>
            </w:r>
            <w:proofErr w:type="gramEnd"/>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考察资金使用是否符合财经纪律、单位财务管理制度。发现一项扣减10%权重分，扣完为止。</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资产管理</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资产管理规范性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规范</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规范</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考察资产是否达到内部控制管理要求。根据实际情况酌情打分，评级“规范”、“较规范”、“一般规范”、“不规范”，分别得权重分100%、75%、50%、0。</w:t>
            </w:r>
          </w:p>
        </w:tc>
      </w:tr>
      <w:tr w:rsidR="008C18AA">
        <w:trPr>
          <w:trHeight w:val="27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固定资产利用率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固定资产利用率=正常使用资产数量/总资产数量。按比例得分。</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资产管理制度健全性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考察单位是否建立资产管理制度。根据实际情况酌情打分，评级“健全”、“基本健全”、“一般”、“不健全”，分别得权重分100%、75%、50%、0。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项目管理</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项目管理制度执行规范性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规范</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规范</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考察各项</w:t>
            </w:r>
            <w:proofErr w:type="gramStart"/>
            <w:r>
              <w:rPr>
                <w:rFonts w:ascii="宋体" w:eastAsia="宋体" w:hAnsi="宋体" w:cs="宋体" w:hint="eastAsia"/>
                <w:color w:val="000000"/>
                <w:kern w:val="0"/>
                <w:sz w:val="18"/>
                <w:szCs w:val="18"/>
              </w:rPr>
              <w:t>目是否</w:t>
            </w:r>
            <w:proofErr w:type="gramEnd"/>
            <w:r>
              <w:rPr>
                <w:rFonts w:ascii="宋体" w:eastAsia="宋体" w:hAnsi="宋体" w:cs="宋体" w:hint="eastAsia"/>
                <w:color w:val="000000"/>
                <w:kern w:val="0"/>
                <w:sz w:val="18"/>
                <w:szCs w:val="18"/>
              </w:rPr>
              <w:t>根据项目管理制度进行分配、支出。出现一例违规事项，扣减10%权重，扣完为止。</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项目管理制度健全性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考察各项</w:t>
            </w:r>
            <w:proofErr w:type="gramStart"/>
            <w:r>
              <w:rPr>
                <w:rFonts w:ascii="宋体" w:eastAsia="宋体" w:hAnsi="宋体" w:cs="宋体" w:hint="eastAsia"/>
                <w:color w:val="000000"/>
                <w:kern w:val="0"/>
                <w:sz w:val="18"/>
                <w:szCs w:val="18"/>
              </w:rPr>
              <w:t>目是否</w:t>
            </w:r>
            <w:proofErr w:type="gramEnd"/>
            <w:r>
              <w:rPr>
                <w:rFonts w:ascii="宋体" w:eastAsia="宋体" w:hAnsi="宋体" w:cs="宋体" w:hint="eastAsia"/>
                <w:color w:val="000000"/>
                <w:kern w:val="0"/>
                <w:sz w:val="18"/>
                <w:szCs w:val="18"/>
              </w:rPr>
              <w:t>建立项目管理办法。根据实际情况酌情打分，评级“健全”、“基本健全”、“一般”、“不健全”，分别得权重分100%、75%、50%、0。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人员管理</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人员管理制度执行有效性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有效</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有效</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考察单位人员管理制度执行效果。根据实际情况酌情打分，评级“有效”、“基本有效”、“一般”、“无效”，分别得权重分100%、75%、50%、0。</w:t>
            </w:r>
          </w:p>
        </w:tc>
      </w:tr>
      <w:tr w:rsidR="008C18AA">
        <w:trPr>
          <w:trHeight w:val="27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在职人员控制率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在职人员控制率=年末实有人数/单位编制数。小于100%得满分，超出10%以内得50%权重，超出10%不得分。</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人员管理制度健全性</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健全</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考察单位是否建立人员管理制度。根据实际情况酌情打分，评级“健全”、“基本健全”、“一般”、“不健全”，分别得权重分100%、75%、50%、0。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机构建设</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业务学习与培训及时完成率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考察单位年初计划的业务学习等是否完成。根据实际情况酌情打分，评级“100%”、“80%”、“60%”、“低于60%”，分别得权重分100%、75%、50%、0。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组织建设工作及时完成率</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0.5</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考察组织建设工作年度计划完成情况。根据实际情况酌情打分，评级“100%”、“80%”、“60%”、“低于60%”，分别得权重分100%、75%、50%、0。</w:t>
            </w:r>
          </w:p>
        </w:tc>
      </w:tr>
      <w:tr w:rsidR="008C18AA">
        <w:trPr>
          <w:trHeight w:val="2925"/>
        </w:trPr>
        <w:tc>
          <w:tcPr>
            <w:tcW w:w="3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履职</w:t>
            </w:r>
          </w:p>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（30分）</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完善社团组织建设，优化学会及分会组织建设，提升服务能力。</w:t>
            </w:r>
          </w:p>
        </w:tc>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定期召开理事会、专科分会按期换届、紧跟学科发展工作需要成立新专科分会</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定期召开理事会</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理事会召开情况，</w:t>
            </w:r>
            <w:r>
              <w:rPr>
                <w:rFonts w:ascii="宋体" w:eastAsia="宋体" w:hAnsi="宋体" w:cs="宋体" w:hint="eastAsia"/>
                <w:color w:val="000000"/>
                <w:kern w:val="0"/>
                <w:sz w:val="18"/>
                <w:szCs w:val="18"/>
              </w:rPr>
              <w:t>根据实际情况酌情打分，评级“</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”、“未</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”，分别得权重分100%、0。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搭建学术平台，促进医学学术发展。</w:t>
            </w:r>
          </w:p>
        </w:tc>
        <w:tc>
          <w:tcPr>
            <w:tcW w:w="587"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组织相关专科分会开展学术年会、学术研讨会、病例讨论会、学术沙龙等各类学术活动。</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组织到期专科分会进行换届改选</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到期专科分会换届改选情况，</w:t>
            </w:r>
            <w:r>
              <w:rPr>
                <w:rFonts w:ascii="宋体" w:eastAsia="宋体" w:hAnsi="宋体" w:cs="宋体" w:hint="eastAsia"/>
                <w:color w:val="000000"/>
                <w:kern w:val="0"/>
                <w:sz w:val="18"/>
                <w:szCs w:val="18"/>
              </w:rPr>
              <w:t>根据实际情况酌情打分，评级“</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w:t>
            </w:r>
            <w:r>
              <w:rPr>
                <w:rFonts w:ascii="宋体" w:hAnsi="宋体" w:cs="宋体" w:hint="eastAsia"/>
                <w:color w:val="000000"/>
                <w:kern w:val="0"/>
                <w:sz w:val="18"/>
                <w:szCs w:val="18"/>
              </w:rPr>
              <w:t>“部分完成”、</w:t>
            </w:r>
            <w:r>
              <w:rPr>
                <w:rFonts w:ascii="宋体" w:eastAsia="宋体" w:hAnsi="宋体" w:cs="宋体" w:hint="eastAsia"/>
                <w:color w:val="000000"/>
                <w:kern w:val="0"/>
                <w:sz w:val="18"/>
                <w:szCs w:val="18"/>
              </w:rPr>
              <w:t>“未</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”，分别得权重分100%、</w:t>
            </w:r>
            <w:r>
              <w:rPr>
                <w:rFonts w:ascii="宋体" w:hAnsi="宋体" w:cs="宋体" w:hint="eastAsia"/>
                <w:color w:val="000000"/>
                <w:kern w:val="0"/>
                <w:sz w:val="18"/>
                <w:szCs w:val="18"/>
              </w:rPr>
              <w:t>50%、</w:t>
            </w:r>
            <w:r>
              <w:rPr>
                <w:rFonts w:ascii="宋体" w:eastAsia="宋体" w:hAnsi="宋体" w:cs="宋体" w:hint="eastAsia"/>
                <w:color w:val="000000"/>
                <w:kern w:val="0"/>
                <w:sz w:val="18"/>
                <w:szCs w:val="18"/>
              </w:rPr>
              <w:t>0。</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新成立专科分会</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1</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1</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hAnsi="宋体" w:cs="宋体" w:hint="eastAsia"/>
                <w:color w:val="000000"/>
                <w:sz w:val="18"/>
                <w:szCs w:val="18"/>
              </w:rPr>
              <w:t>根据分会申请完成专科分会新设，</w:t>
            </w:r>
            <w:r>
              <w:rPr>
                <w:rFonts w:ascii="宋体" w:eastAsia="宋体" w:hAnsi="宋体" w:cs="宋体" w:hint="eastAsia"/>
                <w:color w:val="000000"/>
                <w:kern w:val="0"/>
                <w:sz w:val="18"/>
                <w:szCs w:val="18"/>
              </w:rPr>
              <w:t>评级“</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w:t>
            </w:r>
            <w:r>
              <w:rPr>
                <w:rFonts w:ascii="宋体" w:hAnsi="宋体" w:cs="宋体" w:hint="eastAsia"/>
                <w:color w:val="000000"/>
                <w:kern w:val="0"/>
                <w:sz w:val="18"/>
                <w:szCs w:val="18"/>
              </w:rPr>
              <w:t>“部分完成”、</w:t>
            </w:r>
            <w:r>
              <w:rPr>
                <w:rFonts w:ascii="宋体" w:eastAsia="宋体" w:hAnsi="宋体" w:cs="宋体" w:hint="eastAsia"/>
                <w:color w:val="000000"/>
                <w:kern w:val="0"/>
                <w:sz w:val="18"/>
                <w:szCs w:val="18"/>
              </w:rPr>
              <w:t>“未</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”，分别得权重分100%、</w:t>
            </w:r>
            <w:r>
              <w:rPr>
                <w:rFonts w:ascii="宋体" w:hAnsi="宋体" w:cs="宋体" w:hint="eastAsia"/>
                <w:color w:val="000000"/>
                <w:kern w:val="0"/>
                <w:sz w:val="18"/>
                <w:szCs w:val="18"/>
              </w:rPr>
              <w:t>50%、</w:t>
            </w:r>
            <w:r>
              <w:rPr>
                <w:rFonts w:ascii="宋体" w:eastAsia="宋体" w:hAnsi="宋体" w:cs="宋体" w:hint="eastAsia"/>
                <w:color w:val="000000"/>
                <w:kern w:val="0"/>
                <w:sz w:val="18"/>
                <w:szCs w:val="18"/>
              </w:rPr>
              <w:t>0。</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学术活动召开场次</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r>
              <w:rPr>
                <w:rFonts w:ascii="宋体" w:hAnsi="宋体" w:cs="宋体" w:hint="eastAsia"/>
                <w:color w:val="000000"/>
                <w:kern w:val="0"/>
                <w:sz w:val="18"/>
                <w:szCs w:val="18"/>
              </w:rPr>
              <w:t>80场</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全年各类学术活动召开场次</w:t>
            </w:r>
            <w:r>
              <w:rPr>
                <w:rFonts w:ascii="宋体" w:eastAsia="宋体" w:hAnsi="宋体" w:cs="宋体" w:hint="eastAsia"/>
                <w:color w:val="000000"/>
                <w:kern w:val="0"/>
                <w:sz w:val="18"/>
                <w:szCs w:val="18"/>
              </w:rPr>
              <w:t>，每偏离目标值1%，扣除权重分的5%，扣完为止。</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坚持人才强会战略，积极举荐学科人才。</w:t>
            </w:r>
          </w:p>
        </w:tc>
        <w:tc>
          <w:tcPr>
            <w:tcW w:w="587"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向省医学会、中华医学会及省、市科协举荐优秀人才及科技项目</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开展品牌学术活动</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考察全年品牌学术活动召开场次，评级“完成”</w:t>
            </w:r>
          </w:p>
          <w:p w:rsidR="008C18AA" w:rsidRDefault="00E43AA1">
            <w:pPr>
              <w:widowControl/>
              <w:jc w:val="left"/>
              <w:textAlignment w:val="center"/>
              <w:rPr>
                <w:rFonts w:ascii="宋体" w:eastAsia="宋体" w:hAnsi="宋体" w:cs="宋体"/>
                <w:color w:val="000000"/>
                <w:sz w:val="18"/>
                <w:szCs w:val="18"/>
              </w:rPr>
            </w:pPr>
            <w:r>
              <w:rPr>
                <w:rFonts w:ascii="宋体" w:hAnsi="宋体" w:cs="宋体" w:hint="eastAsia"/>
                <w:color w:val="000000"/>
                <w:kern w:val="0"/>
                <w:sz w:val="18"/>
                <w:szCs w:val="18"/>
              </w:rPr>
              <w:t>“未完成”，分别得权重分100%、0.</w:t>
            </w:r>
          </w:p>
        </w:tc>
      </w:tr>
      <w:tr w:rsidR="008C18AA">
        <w:trPr>
          <w:trHeight w:val="27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人才举荐数量</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r>
              <w:rPr>
                <w:rFonts w:ascii="宋体" w:hAnsi="宋体" w:cs="宋体" w:hint="eastAsia"/>
                <w:color w:val="000000"/>
                <w:kern w:val="0"/>
                <w:sz w:val="18"/>
                <w:szCs w:val="18"/>
              </w:rPr>
              <w:t>5名</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hAnsi="宋体" w:cs="宋体"/>
                <w:color w:val="000000"/>
                <w:kern w:val="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年度人才举荐数量</w:t>
            </w:r>
            <w:r>
              <w:rPr>
                <w:rFonts w:ascii="宋体" w:eastAsia="宋体" w:hAnsi="宋体" w:cs="宋体" w:hint="eastAsia"/>
                <w:color w:val="000000"/>
                <w:kern w:val="0"/>
                <w:sz w:val="18"/>
                <w:szCs w:val="18"/>
              </w:rPr>
              <w:t>，每偏离目标值1%，扣除权重分的</w:t>
            </w:r>
            <w:r>
              <w:rPr>
                <w:rFonts w:ascii="宋体" w:hAnsi="宋体" w:cs="宋体" w:hint="eastAsia"/>
                <w:color w:val="000000"/>
                <w:kern w:val="0"/>
                <w:sz w:val="18"/>
                <w:szCs w:val="18"/>
              </w:rPr>
              <w:t>20</w:t>
            </w:r>
            <w:r>
              <w:rPr>
                <w:rFonts w:ascii="宋体" w:eastAsia="宋体" w:hAnsi="宋体" w:cs="宋体" w:hint="eastAsia"/>
                <w:color w:val="000000"/>
                <w:kern w:val="0"/>
                <w:sz w:val="18"/>
                <w:szCs w:val="18"/>
              </w:rPr>
              <w:t>%，扣完为止。</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开展科普活动，提升全面健康素养。</w:t>
            </w:r>
          </w:p>
        </w:tc>
        <w:tc>
          <w:tcPr>
            <w:tcW w:w="587"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举办科普竞赛或评比活动，制作宣传科普作品。</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科技项目举荐</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r>
              <w:rPr>
                <w:rFonts w:ascii="宋体" w:hAnsi="宋体" w:cs="宋体" w:hint="eastAsia"/>
                <w:color w:val="000000"/>
                <w:kern w:val="0"/>
                <w:sz w:val="18"/>
                <w:szCs w:val="18"/>
              </w:rPr>
              <w:t>2项</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100%</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科技项目推荐数量</w:t>
            </w:r>
            <w:r>
              <w:rPr>
                <w:rFonts w:ascii="宋体" w:eastAsia="宋体" w:hAnsi="宋体" w:cs="宋体" w:hint="eastAsia"/>
                <w:color w:val="000000"/>
                <w:kern w:val="0"/>
                <w:sz w:val="18"/>
                <w:szCs w:val="18"/>
              </w:rPr>
              <w:t>，每偏离目标值1%，扣除权重分的5</w:t>
            </w:r>
            <w:r>
              <w:rPr>
                <w:rFonts w:ascii="宋体" w:hAnsi="宋体" w:cs="宋体" w:hint="eastAsia"/>
                <w:color w:val="000000"/>
                <w:kern w:val="0"/>
                <w:sz w:val="18"/>
                <w:szCs w:val="18"/>
              </w:rPr>
              <w:t>0</w:t>
            </w:r>
            <w:r>
              <w:rPr>
                <w:rFonts w:ascii="宋体" w:eastAsia="宋体" w:hAnsi="宋体" w:cs="宋体" w:hint="eastAsia"/>
                <w:color w:val="000000"/>
                <w:kern w:val="0"/>
                <w:sz w:val="18"/>
                <w:szCs w:val="18"/>
              </w:rPr>
              <w:t>%，扣完为止。</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组织开展科普竞赛或评比活动</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开展</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开展</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全年科普竞赛或评比活动开展情况，开展得满分、不开展不得分。</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t>编辑</w:t>
            </w:r>
            <w:r>
              <w:rPr>
                <w:rFonts w:ascii="宋体" w:hAnsi="宋体" w:cs="宋体" w:hint="eastAsia"/>
                <w:color w:val="000000"/>
                <w:sz w:val="18"/>
                <w:szCs w:val="18"/>
              </w:rPr>
              <w:lastRenderedPageBreak/>
              <w:t>出版部医学科技期刊</w:t>
            </w:r>
          </w:p>
        </w:tc>
        <w:tc>
          <w:tcPr>
            <w:tcW w:w="587"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jc w:val="center"/>
              <w:rPr>
                <w:rFonts w:ascii="宋体" w:eastAsia="宋体" w:hAnsi="宋体" w:cs="宋体"/>
                <w:color w:val="000000"/>
                <w:sz w:val="18"/>
                <w:szCs w:val="18"/>
              </w:rPr>
            </w:pPr>
            <w:r>
              <w:rPr>
                <w:rFonts w:ascii="宋体" w:hAnsi="宋体" w:cs="宋体" w:hint="eastAsia"/>
                <w:color w:val="000000"/>
                <w:sz w:val="18"/>
                <w:szCs w:val="18"/>
              </w:rPr>
              <w:lastRenderedPageBreak/>
              <w:t>按期出刊</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开展科普</w:t>
            </w:r>
            <w:r>
              <w:rPr>
                <w:rFonts w:ascii="宋体" w:hAnsi="宋体" w:cs="宋体" w:hint="eastAsia"/>
                <w:color w:val="000000"/>
                <w:sz w:val="18"/>
                <w:szCs w:val="18"/>
              </w:rPr>
              <w:lastRenderedPageBreak/>
              <w:t>宣传</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w:t>
            </w:r>
            <w:r>
              <w:rPr>
                <w:rFonts w:ascii="宋体" w:hAnsi="宋体" w:cs="宋体" w:hint="eastAsia"/>
                <w:color w:val="000000"/>
                <w:kern w:val="0"/>
                <w:sz w:val="18"/>
                <w:szCs w:val="18"/>
              </w:rPr>
              <w:lastRenderedPageBreak/>
              <w:t>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lastRenderedPageBreak/>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hAnsi="宋体" w:cs="宋体" w:hint="eastAsia"/>
                <w:color w:val="000000"/>
                <w:sz w:val="18"/>
                <w:szCs w:val="18"/>
              </w:rPr>
              <w:t>考察全年科普宣传活动开展情</w:t>
            </w:r>
            <w:r>
              <w:rPr>
                <w:rFonts w:ascii="宋体" w:hAnsi="宋体" w:cs="宋体" w:hint="eastAsia"/>
                <w:color w:val="000000"/>
                <w:sz w:val="18"/>
                <w:szCs w:val="18"/>
              </w:rPr>
              <w:lastRenderedPageBreak/>
              <w:t>况，</w:t>
            </w:r>
            <w:r>
              <w:rPr>
                <w:rFonts w:ascii="宋体" w:eastAsia="宋体" w:hAnsi="宋体" w:cs="宋体" w:hint="eastAsia"/>
                <w:color w:val="000000"/>
                <w:kern w:val="0"/>
                <w:sz w:val="18"/>
                <w:szCs w:val="18"/>
              </w:rPr>
              <w:t>评级“</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w:t>
            </w:r>
            <w:r>
              <w:rPr>
                <w:rFonts w:ascii="宋体" w:hAnsi="宋体" w:cs="宋体" w:hint="eastAsia"/>
                <w:color w:val="000000"/>
                <w:kern w:val="0"/>
                <w:sz w:val="18"/>
                <w:szCs w:val="18"/>
              </w:rPr>
              <w:t>“部分完成”、</w:t>
            </w:r>
            <w:r>
              <w:rPr>
                <w:rFonts w:ascii="宋体" w:eastAsia="宋体" w:hAnsi="宋体" w:cs="宋体" w:hint="eastAsia"/>
                <w:color w:val="000000"/>
                <w:kern w:val="0"/>
                <w:sz w:val="18"/>
                <w:szCs w:val="18"/>
              </w:rPr>
              <w:t>“未</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”，分别得权重分100%、</w:t>
            </w:r>
            <w:r>
              <w:rPr>
                <w:rFonts w:ascii="宋体" w:hAnsi="宋体" w:cs="宋体" w:hint="eastAsia"/>
                <w:color w:val="000000"/>
                <w:kern w:val="0"/>
                <w:sz w:val="18"/>
                <w:szCs w:val="18"/>
              </w:rPr>
              <w:t>50%、</w:t>
            </w:r>
            <w:r>
              <w:rPr>
                <w:rFonts w:ascii="宋体" w:eastAsia="宋体" w:hAnsi="宋体" w:cs="宋体" w:hint="eastAsia"/>
                <w:color w:val="000000"/>
                <w:kern w:val="0"/>
                <w:sz w:val="18"/>
                <w:szCs w:val="18"/>
              </w:rPr>
              <w:t>0。</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widowControl/>
              <w:jc w:val="center"/>
              <w:textAlignment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完成年度出刊计划</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医学期刊出刊情况，</w:t>
            </w:r>
            <w:r>
              <w:rPr>
                <w:rFonts w:ascii="宋体" w:eastAsia="宋体" w:hAnsi="宋体" w:cs="宋体" w:hint="eastAsia"/>
                <w:color w:val="000000"/>
                <w:kern w:val="0"/>
                <w:sz w:val="18"/>
                <w:szCs w:val="18"/>
              </w:rPr>
              <w:t>评级“</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w:t>
            </w:r>
            <w:r>
              <w:rPr>
                <w:rFonts w:ascii="宋体" w:hAnsi="宋体" w:cs="宋体" w:hint="eastAsia"/>
                <w:color w:val="000000"/>
                <w:kern w:val="0"/>
                <w:sz w:val="18"/>
                <w:szCs w:val="18"/>
              </w:rPr>
              <w:t>“部分完成”、</w:t>
            </w:r>
            <w:r>
              <w:rPr>
                <w:rFonts w:ascii="宋体" w:eastAsia="宋体" w:hAnsi="宋体" w:cs="宋体" w:hint="eastAsia"/>
                <w:color w:val="000000"/>
                <w:kern w:val="0"/>
                <w:sz w:val="18"/>
                <w:szCs w:val="18"/>
              </w:rPr>
              <w:t>“未</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”，分别得权重分100%、</w:t>
            </w:r>
            <w:r>
              <w:rPr>
                <w:rFonts w:ascii="宋体" w:hAnsi="宋体" w:cs="宋体" w:hint="eastAsia"/>
                <w:color w:val="000000"/>
                <w:kern w:val="0"/>
                <w:sz w:val="18"/>
                <w:szCs w:val="18"/>
              </w:rPr>
              <w:t>50%、</w:t>
            </w:r>
            <w:r>
              <w:rPr>
                <w:rFonts w:ascii="宋体" w:eastAsia="宋体" w:hAnsi="宋体" w:cs="宋体" w:hint="eastAsia"/>
                <w:color w:val="000000"/>
                <w:kern w:val="0"/>
                <w:sz w:val="18"/>
                <w:szCs w:val="18"/>
              </w:rPr>
              <w:t>0。</w:t>
            </w:r>
          </w:p>
        </w:tc>
      </w:tr>
      <w:tr w:rsidR="008C18AA">
        <w:trPr>
          <w:trHeight w:val="22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完成政府委托职能</w:t>
            </w:r>
          </w:p>
        </w:tc>
        <w:tc>
          <w:tcPr>
            <w:tcW w:w="587" w:type="pct"/>
            <w:vMerge w:val="restart"/>
            <w:tcBorders>
              <w:top w:val="single" w:sz="4" w:space="0" w:color="000000"/>
              <w:left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受理各类医学鉴定，组织执业医师考试、医师定期考核、市级医学重点专科评审等政府委托工作</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完成各类医学鉴定</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3</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3</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hAnsi="宋体" w:cs="宋体" w:hint="eastAsia"/>
                <w:color w:val="000000"/>
                <w:kern w:val="0"/>
                <w:sz w:val="18"/>
                <w:szCs w:val="18"/>
              </w:rPr>
              <w:t>考察</w:t>
            </w:r>
            <w:r>
              <w:rPr>
                <w:rFonts w:ascii="宋体" w:eastAsia="宋体" w:hAnsi="宋体" w:cs="宋体" w:hint="eastAsia"/>
                <w:color w:val="000000"/>
                <w:kern w:val="0"/>
                <w:sz w:val="18"/>
                <w:szCs w:val="18"/>
              </w:rPr>
              <w:t>当年</w:t>
            </w:r>
            <w:r>
              <w:rPr>
                <w:rFonts w:ascii="宋体" w:hAnsi="宋体" w:cs="宋体" w:hint="eastAsia"/>
                <w:color w:val="000000"/>
                <w:kern w:val="0"/>
                <w:sz w:val="18"/>
                <w:szCs w:val="18"/>
              </w:rPr>
              <w:t>鉴定申请例数，</w:t>
            </w:r>
            <w:r>
              <w:rPr>
                <w:rFonts w:ascii="宋体" w:eastAsia="宋体" w:hAnsi="宋体" w:cs="宋体" w:hint="eastAsia"/>
                <w:color w:val="000000"/>
                <w:kern w:val="0"/>
                <w:sz w:val="18"/>
                <w:szCs w:val="18"/>
              </w:rPr>
              <w:t>评级“</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w:t>
            </w:r>
            <w:r>
              <w:rPr>
                <w:rFonts w:ascii="宋体" w:hAnsi="宋体" w:cs="宋体" w:hint="eastAsia"/>
                <w:color w:val="000000"/>
                <w:kern w:val="0"/>
                <w:sz w:val="18"/>
                <w:szCs w:val="18"/>
              </w:rPr>
              <w:t>“部分完成”、</w:t>
            </w:r>
            <w:r>
              <w:rPr>
                <w:rFonts w:ascii="宋体" w:eastAsia="宋体" w:hAnsi="宋体" w:cs="宋体" w:hint="eastAsia"/>
                <w:color w:val="000000"/>
                <w:kern w:val="0"/>
                <w:sz w:val="18"/>
                <w:szCs w:val="18"/>
              </w:rPr>
              <w:t>“未</w:t>
            </w:r>
            <w:r>
              <w:rPr>
                <w:rFonts w:ascii="宋体" w:hAnsi="宋体" w:cs="宋体" w:hint="eastAsia"/>
                <w:color w:val="000000"/>
                <w:kern w:val="0"/>
                <w:sz w:val="18"/>
                <w:szCs w:val="18"/>
              </w:rPr>
              <w:t>完成</w:t>
            </w:r>
            <w:r>
              <w:rPr>
                <w:rFonts w:ascii="宋体" w:eastAsia="宋体" w:hAnsi="宋体" w:cs="宋体" w:hint="eastAsia"/>
                <w:color w:val="000000"/>
                <w:kern w:val="0"/>
                <w:sz w:val="18"/>
                <w:szCs w:val="18"/>
              </w:rPr>
              <w:t>”，分别得权重分100%、</w:t>
            </w:r>
            <w:r>
              <w:rPr>
                <w:rFonts w:ascii="宋体" w:hAnsi="宋体" w:cs="宋体" w:hint="eastAsia"/>
                <w:color w:val="000000"/>
                <w:kern w:val="0"/>
                <w:sz w:val="18"/>
                <w:szCs w:val="18"/>
              </w:rPr>
              <w:t>50%、</w:t>
            </w:r>
            <w:r>
              <w:rPr>
                <w:rFonts w:ascii="宋体" w:eastAsia="宋体" w:hAnsi="宋体" w:cs="宋体" w:hint="eastAsia"/>
                <w:color w:val="000000"/>
                <w:kern w:val="0"/>
                <w:sz w:val="18"/>
                <w:szCs w:val="18"/>
              </w:rPr>
              <w:t>0。</w:t>
            </w:r>
          </w:p>
        </w:tc>
      </w:tr>
      <w:tr w:rsidR="008C18AA">
        <w:trPr>
          <w:trHeight w:val="45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组织开展执业医师考试</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3</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3</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当年度执业医师考试开展情况，开展得满分、不开展不得分。</w:t>
            </w:r>
          </w:p>
        </w:tc>
      </w:tr>
      <w:tr w:rsidR="008C18AA">
        <w:trPr>
          <w:trHeight w:val="540"/>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401" w:type="pct"/>
            <w:vMerge/>
            <w:tcBorders>
              <w:left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587" w:type="pct"/>
            <w:vMerge/>
            <w:tcBorders>
              <w:left w:val="single" w:sz="4" w:space="0" w:color="000000"/>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重点专科评审</w:t>
            </w:r>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3</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sz w:val="18"/>
                <w:szCs w:val="18"/>
              </w:rPr>
              <w:t>3</w:t>
            </w:r>
          </w:p>
        </w:tc>
        <w:tc>
          <w:tcPr>
            <w:tcW w:w="307"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354" w:type="pct"/>
            <w:tcBorders>
              <w:top w:val="single" w:sz="4" w:space="0" w:color="000000"/>
              <w:left w:val="single" w:sz="4" w:space="0" w:color="000000"/>
              <w:bottom w:val="single" w:sz="4" w:space="0" w:color="000000"/>
              <w:right w:val="nil"/>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完成</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考察</w:t>
            </w:r>
            <w:r>
              <w:rPr>
                <w:rFonts w:ascii="宋体" w:hAnsi="宋体" w:cs="宋体" w:hint="eastAsia"/>
                <w:color w:val="000000"/>
                <w:kern w:val="0"/>
                <w:sz w:val="18"/>
                <w:szCs w:val="18"/>
              </w:rPr>
              <w:t>当年度重点专科评审情况，开展得满分、不开展不得分。</w:t>
            </w:r>
          </w:p>
        </w:tc>
      </w:tr>
      <w:tr w:rsidR="008C18AA">
        <w:trPr>
          <w:trHeight w:val="540"/>
        </w:trPr>
        <w:tc>
          <w:tcPr>
            <w:tcW w:w="307" w:type="pct"/>
            <w:vMerge w:val="restart"/>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w:t>
            </w:r>
          </w:p>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（35分）</w:t>
            </w:r>
          </w:p>
        </w:tc>
        <w:tc>
          <w:tcPr>
            <w:tcW w:w="989" w:type="pct"/>
            <w:gridSpan w:val="2"/>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促进地区医学科技发展</w:t>
            </w:r>
          </w:p>
        </w:tc>
        <w:tc>
          <w:tcPr>
            <w:tcW w:w="391" w:type="pct"/>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476" w:type="pct"/>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307" w:type="pct"/>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提升</w:t>
            </w:r>
          </w:p>
        </w:tc>
        <w:tc>
          <w:tcPr>
            <w:tcW w:w="354" w:type="pct"/>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提升</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根据实际情况酌情打分，评级“提升”、“未提升”、“下降位”，分别得权重分100%、50%、0。</w:t>
            </w:r>
          </w:p>
        </w:tc>
      </w:tr>
      <w:tr w:rsidR="008C18AA">
        <w:trPr>
          <w:trHeight w:val="450"/>
        </w:trPr>
        <w:tc>
          <w:tcPr>
            <w:tcW w:w="307" w:type="pct"/>
            <w:vMerge/>
            <w:tcBorders>
              <w:top w:val="single" w:sz="4" w:space="0" w:color="000000"/>
              <w:left w:val="single" w:sz="4" w:space="0" w:color="000000"/>
              <w:bottom w:val="nil"/>
              <w:right w:val="single" w:sz="4" w:space="0" w:color="000000"/>
            </w:tcBorders>
            <w:shd w:val="clear" w:color="auto" w:fill="auto"/>
            <w:vAlign w:val="center"/>
          </w:tcPr>
          <w:p w:rsidR="008C18AA" w:rsidRDefault="008C18AA">
            <w:pPr>
              <w:jc w:val="center"/>
              <w:rPr>
                <w:rFonts w:ascii="宋体" w:eastAsia="宋体" w:hAnsi="宋体" w:cs="宋体"/>
                <w:color w:val="000000"/>
                <w:sz w:val="18"/>
                <w:szCs w:val="18"/>
              </w:rPr>
            </w:pPr>
          </w:p>
        </w:tc>
        <w:tc>
          <w:tcPr>
            <w:tcW w:w="98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服务对象满意度</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学会服务满意度</w:t>
            </w:r>
          </w:p>
        </w:tc>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2</w:t>
            </w:r>
            <w:r>
              <w:rPr>
                <w:rFonts w:ascii="宋体" w:eastAsia="宋体" w:hAnsi="宋体" w:cs="宋体" w:hint="eastAsia"/>
                <w:color w:val="000000"/>
                <w:kern w:val="0"/>
                <w:sz w:val="18"/>
                <w:szCs w:val="18"/>
              </w:rPr>
              <w:t>0</w:t>
            </w: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18"/>
                <w:szCs w:val="18"/>
              </w:rPr>
            </w:pPr>
            <w:r>
              <w:rPr>
                <w:rFonts w:ascii="宋体" w:hAnsi="宋体" w:cs="宋体" w:hint="eastAsia"/>
                <w:color w:val="000000"/>
                <w:kern w:val="0"/>
                <w:sz w:val="18"/>
                <w:szCs w:val="18"/>
              </w:rPr>
              <w:t>2</w:t>
            </w:r>
            <w:r>
              <w:rPr>
                <w:rFonts w:ascii="宋体" w:eastAsia="宋体" w:hAnsi="宋体" w:cs="宋体" w:hint="eastAsia"/>
                <w:color w:val="000000"/>
                <w:kern w:val="0"/>
                <w:sz w:val="18"/>
                <w:szCs w:val="18"/>
              </w:rPr>
              <w:t>0</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≥90%</w:t>
            </w:r>
          </w:p>
        </w:tc>
        <w:tc>
          <w:tcPr>
            <w:tcW w:w="354" w:type="pct"/>
            <w:tcBorders>
              <w:top w:val="single" w:sz="4" w:space="0" w:color="000000"/>
              <w:left w:val="single" w:sz="4" w:space="0" w:color="000000"/>
              <w:bottom w:val="nil"/>
              <w:right w:val="single" w:sz="4" w:space="0" w:color="000000"/>
            </w:tcBorders>
            <w:shd w:val="clear" w:color="auto" w:fill="auto"/>
            <w:vAlign w:val="center"/>
          </w:tcPr>
          <w:p w:rsidR="008C18AA" w:rsidRDefault="00E43A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r>
              <w:rPr>
                <w:rFonts w:ascii="宋体" w:hAnsi="宋体" w:cs="宋体" w:hint="eastAsia"/>
                <w:color w:val="000000"/>
                <w:kern w:val="0"/>
                <w:sz w:val="18"/>
                <w:szCs w:val="18"/>
              </w:rPr>
              <w:t>5</w:t>
            </w:r>
            <w:r>
              <w:rPr>
                <w:rFonts w:ascii="宋体" w:eastAsia="宋体" w:hAnsi="宋体" w:cs="宋体" w:hint="eastAsia"/>
                <w:color w:val="000000"/>
                <w:kern w:val="0"/>
                <w:sz w:val="18"/>
                <w:szCs w:val="18"/>
              </w:rPr>
              <w:t>%</w:t>
            </w: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E43AA1">
            <w:pPr>
              <w:widowControl/>
              <w:jc w:val="left"/>
              <w:textAlignment w:val="center"/>
              <w:rPr>
                <w:rFonts w:ascii="宋体" w:eastAsia="宋体" w:hAnsi="宋体" w:cs="宋体"/>
                <w:color w:val="000000"/>
                <w:sz w:val="18"/>
                <w:szCs w:val="18"/>
              </w:rPr>
            </w:pPr>
            <w:r>
              <w:rPr>
                <w:rFonts w:ascii="宋体" w:hAnsi="宋体" w:cs="宋体" w:hint="eastAsia"/>
                <w:color w:val="000000"/>
                <w:kern w:val="0"/>
                <w:sz w:val="18"/>
                <w:szCs w:val="18"/>
              </w:rPr>
              <w:t>学会服务满意度</w:t>
            </w:r>
            <w:r>
              <w:rPr>
                <w:rFonts w:ascii="宋体" w:eastAsia="宋体" w:hAnsi="宋体" w:cs="宋体" w:hint="eastAsia"/>
                <w:color w:val="000000"/>
                <w:kern w:val="0"/>
                <w:sz w:val="18"/>
                <w:szCs w:val="18"/>
              </w:rPr>
              <w:t>情况，每偏离目标值1%，扣除权重分的5%，扣完为止。</w:t>
            </w:r>
          </w:p>
        </w:tc>
      </w:tr>
      <w:tr w:rsidR="008C18AA">
        <w:trPr>
          <w:trHeight w:val="700"/>
        </w:trPr>
        <w:tc>
          <w:tcPr>
            <w:tcW w:w="190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合计</w:t>
            </w:r>
          </w:p>
        </w:tc>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22"/>
                <w:szCs w:val="22"/>
              </w:rPr>
              <w:t>100</w:t>
            </w: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E43AA1">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22"/>
                <w:szCs w:val="22"/>
              </w:rPr>
              <w:t>99.</w:t>
            </w:r>
            <w:r>
              <w:rPr>
                <w:rFonts w:ascii="宋体" w:hAnsi="宋体" w:cs="宋体" w:hint="eastAsia"/>
                <w:color w:val="000000"/>
                <w:kern w:val="0"/>
                <w:sz w:val="22"/>
                <w:szCs w:val="22"/>
              </w:rPr>
              <w:t>50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8C18AA">
            <w:pPr>
              <w:rPr>
                <w:rFonts w:ascii="宋体" w:eastAsia="宋体" w:hAnsi="宋体" w:cs="宋体"/>
                <w:color w:val="000000"/>
                <w:sz w:val="22"/>
                <w:szCs w:val="22"/>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C18AA" w:rsidRDefault="008C18AA">
            <w:pPr>
              <w:rPr>
                <w:rFonts w:ascii="宋体" w:eastAsia="宋体" w:hAnsi="宋体" w:cs="宋体"/>
                <w:color w:val="000000"/>
                <w:sz w:val="18"/>
                <w:szCs w:val="18"/>
              </w:rPr>
            </w:pPr>
          </w:p>
        </w:tc>
        <w:tc>
          <w:tcPr>
            <w:tcW w:w="1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C18AA" w:rsidRDefault="008C18AA">
            <w:pPr>
              <w:rPr>
                <w:rFonts w:ascii="宋体" w:eastAsia="宋体" w:hAnsi="宋体" w:cs="宋体"/>
                <w:color w:val="000000"/>
                <w:sz w:val="18"/>
                <w:szCs w:val="18"/>
              </w:rPr>
            </w:pPr>
          </w:p>
        </w:tc>
      </w:tr>
    </w:tbl>
    <w:p w:rsidR="008C18AA" w:rsidRDefault="008C18AA" w:rsidP="008C18AA">
      <w:pPr>
        <w:pStyle w:val="a7"/>
        <w:ind w:firstLine="210"/>
      </w:pPr>
    </w:p>
    <w:p w:rsidR="008C18AA" w:rsidRDefault="008C18AA" w:rsidP="008C18AA">
      <w:pPr>
        <w:pStyle w:val="a7"/>
        <w:ind w:firstLine="210"/>
      </w:pPr>
    </w:p>
    <w:p w:rsidR="008C18AA" w:rsidRDefault="008C18AA"/>
    <w:p w:rsidR="008C18AA" w:rsidRDefault="008C18AA">
      <w:pPr>
        <w:spacing w:line="20" w:lineRule="exact"/>
        <w:jc w:val="left"/>
        <w:rPr>
          <w:rFonts w:ascii="Times New Roman" w:eastAsia="仿宋" w:hAnsi="Times New Roman" w:cs="Times New Roman"/>
          <w:color w:val="000000" w:themeColor="text1"/>
          <w:sz w:val="32"/>
          <w:szCs w:val="32"/>
        </w:rPr>
      </w:pPr>
    </w:p>
    <w:sectPr w:rsidR="008C18AA" w:rsidSect="008C18AA">
      <w:footerReference w:type="default" r:id="rId8"/>
      <w:pgSz w:w="11906" w:h="16838"/>
      <w:pgMar w:top="2098" w:right="1587" w:bottom="1701" w:left="1587" w:header="1247"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8AA" w:rsidRDefault="008C18AA" w:rsidP="008C18AA">
      <w:r>
        <w:separator/>
      </w:r>
    </w:p>
  </w:endnote>
  <w:endnote w:type="continuationSeparator" w:id="1">
    <w:p w:rsidR="008C18AA" w:rsidRDefault="008C18AA" w:rsidP="008C1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0000000" w:usb2="00000010" w:usb3="00000000" w:csb0="00040000" w:csb1="00000000"/>
  </w:font>
  <w:font w:name="方正仿宋_GBK">
    <w:altName w:val="Arial Unicode MS"/>
    <w:charset w:val="86"/>
    <w:family w:val="auto"/>
    <w:pitch w:val="default"/>
    <w:sig w:usb0="00000000" w:usb1="38CF7CFA" w:usb2="00082016" w:usb3="00000000" w:csb0="00040001"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AA" w:rsidRDefault="00836FF5">
    <w:pPr>
      <w:pStyle w:val="a5"/>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filled="f" stroked="f" strokeweight=".5pt">
          <v:textbox style="mso-fit-shape-to-text:t" inset="0,0,0,0">
            <w:txbxContent>
              <w:p w:rsidR="008C18AA" w:rsidRDefault="00E43AA1">
                <w:pPr>
                  <w:pStyle w:val="a5"/>
                </w:pPr>
                <w:r>
                  <w:rPr>
                    <w:rFonts w:ascii="Times New Roman" w:hAnsi="Times New Roman" w:cs="Times New Roman"/>
                    <w:sz w:val="28"/>
                    <w:szCs w:val="28"/>
                  </w:rPr>
                  <w:t xml:space="preserve">— </w:t>
                </w:r>
                <w:r w:rsidR="00836FF5">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836FF5">
                  <w:rPr>
                    <w:rFonts w:ascii="Times New Roman" w:hAnsi="Times New Roman" w:cs="Times New Roman"/>
                    <w:sz w:val="28"/>
                    <w:szCs w:val="28"/>
                  </w:rPr>
                  <w:fldChar w:fldCharType="separate"/>
                </w:r>
                <w:r w:rsidR="00A80C1B">
                  <w:rPr>
                    <w:rFonts w:ascii="Times New Roman" w:hAnsi="Times New Roman" w:cs="Times New Roman"/>
                    <w:noProof/>
                    <w:sz w:val="28"/>
                    <w:szCs w:val="28"/>
                  </w:rPr>
                  <w:t>3</w:t>
                </w:r>
                <w:r w:rsidR="00836FF5">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8AA" w:rsidRDefault="008C18AA" w:rsidP="008C18AA">
      <w:r>
        <w:separator/>
      </w:r>
    </w:p>
  </w:footnote>
  <w:footnote w:type="continuationSeparator" w:id="1">
    <w:p w:rsidR="008C18AA" w:rsidRDefault="008C18AA" w:rsidP="008C1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218BC8"/>
    <w:multiLevelType w:val="singleLevel"/>
    <w:tmpl w:val="8A218BC8"/>
    <w:lvl w:ilvl="0">
      <w:start w:val="1"/>
      <w:numFmt w:val="chineseCounting"/>
      <w:suff w:val="nothing"/>
      <w:lvlText w:val="%1、"/>
      <w:lvlJc w:val="left"/>
      <w:pPr>
        <w:ind w:left="0" w:firstLine="420"/>
      </w:pPr>
      <w:rPr>
        <w:rFonts w:hint="eastAsia"/>
      </w:rPr>
    </w:lvl>
  </w:abstractNum>
  <w:abstractNum w:abstractNumId="1">
    <w:nsid w:val="0C899243"/>
    <w:multiLevelType w:val="singleLevel"/>
    <w:tmpl w:val="0C89924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M0YWIyNzI1NjFlNWZkZmM2Y2NhMTQwYzQ3YzA5ZjQifQ=="/>
  </w:docVars>
  <w:rsids>
    <w:rsidRoot w:val="3B70663C"/>
    <w:rsid w:val="00072616"/>
    <w:rsid w:val="000969AD"/>
    <w:rsid w:val="00107B17"/>
    <w:rsid w:val="001A6483"/>
    <w:rsid w:val="001D7D62"/>
    <w:rsid w:val="001F68A4"/>
    <w:rsid w:val="002D3D32"/>
    <w:rsid w:val="002D6F3E"/>
    <w:rsid w:val="00397B5C"/>
    <w:rsid w:val="006748E7"/>
    <w:rsid w:val="006C0319"/>
    <w:rsid w:val="00731CE2"/>
    <w:rsid w:val="00740C6B"/>
    <w:rsid w:val="00742713"/>
    <w:rsid w:val="00836FF5"/>
    <w:rsid w:val="00867AAB"/>
    <w:rsid w:val="008C18AA"/>
    <w:rsid w:val="00923C74"/>
    <w:rsid w:val="009B1ADB"/>
    <w:rsid w:val="00A25465"/>
    <w:rsid w:val="00A80C1B"/>
    <w:rsid w:val="00B033EB"/>
    <w:rsid w:val="00B45168"/>
    <w:rsid w:val="00B863A2"/>
    <w:rsid w:val="00CF66C7"/>
    <w:rsid w:val="00DA39A7"/>
    <w:rsid w:val="00E43AA1"/>
    <w:rsid w:val="00E45612"/>
    <w:rsid w:val="00FC712D"/>
    <w:rsid w:val="025D4D8E"/>
    <w:rsid w:val="03CF3A69"/>
    <w:rsid w:val="04447FB3"/>
    <w:rsid w:val="05812845"/>
    <w:rsid w:val="0A002CFE"/>
    <w:rsid w:val="0C193AD3"/>
    <w:rsid w:val="0E9D6C3E"/>
    <w:rsid w:val="1230601B"/>
    <w:rsid w:val="12672A85"/>
    <w:rsid w:val="15635997"/>
    <w:rsid w:val="16421E79"/>
    <w:rsid w:val="1A2F0966"/>
    <w:rsid w:val="1DFB4D49"/>
    <w:rsid w:val="1FDE6C7A"/>
    <w:rsid w:val="20407429"/>
    <w:rsid w:val="22A77C33"/>
    <w:rsid w:val="259A75DB"/>
    <w:rsid w:val="27CE17BE"/>
    <w:rsid w:val="2C820DC9"/>
    <w:rsid w:val="300F0BC6"/>
    <w:rsid w:val="348C4ABE"/>
    <w:rsid w:val="34A67182"/>
    <w:rsid w:val="389B749B"/>
    <w:rsid w:val="3A1B362E"/>
    <w:rsid w:val="3B70663C"/>
    <w:rsid w:val="3BFD046C"/>
    <w:rsid w:val="3C9A12CC"/>
    <w:rsid w:val="3E023C49"/>
    <w:rsid w:val="3F8859C7"/>
    <w:rsid w:val="43DB1093"/>
    <w:rsid w:val="460074D7"/>
    <w:rsid w:val="46B02CAB"/>
    <w:rsid w:val="473D0DBA"/>
    <w:rsid w:val="48D22F4B"/>
    <w:rsid w:val="4B7F2C4C"/>
    <w:rsid w:val="4C5532EF"/>
    <w:rsid w:val="4D0F29B4"/>
    <w:rsid w:val="50AF5D81"/>
    <w:rsid w:val="545A4256"/>
    <w:rsid w:val="55313209"/>
    <w:rsid w:val="566C201F"/>
    <w:rsid w:val="59F146C9"/>
    <w:rsid w:val="5DEA44FF"/>
    <w:rsid w:val="5E993BCD"/>
    <w:rsid w:val="5FBE7D8F"/>
    <w:rsid w:val="603A5F2F"/>
    <w:rsid w:val="62E149B3"/>
    <w:rsid w:val="63E4556C"/>
    <w:rsid w:val="65D200F0"/>
    <w:rsid w:val="673426E5"/>
    <w:rsid w:val="69006D22"/>
    <w:rsid w:val="6B3E2E40"/>
    <w:rsid w:val="6B803164"/>
    <w:rsid w:val="6C5D2A07"/>
    <w:rsid w:val="6CD70D6A"/>
    <w:rsid w:val="6DA81A84"/>
    <w:rsid w:val="6FEF2BB1"/>
    <w:rsid w:val="72E1148F"/>
    <w:rsid w:val="750556C0"/>
    <w:rsid w:val="76DD56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8A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8C18AA"/>
    <w:pPr>
      <w:spacing w:after="120"/>
    </w:pPr>
  </w:style>
  <w:style w:type="paragraph" w:styleId="a4">
    <w:name w:val="Body Text Indent"/>
    <w:basedOn w:val="a"/>
    <w:qFormat/>
    <w:rsid w:val="008C18AA"/>
    <w:pPr>
      <w:ind w:firstLineChars="281" w:firstLine="899"/>
    </w:pPr>
    <w:rPr>
      <w:rFonts w:eastAsia="仿宋_GB2312"/>
      <w:sz w:val="32"/>
    </w:rPr>
  </w:style>
  <w:style w:type="paragraph" w:styleId="a5">
    <w:name w:val="footer"/>
    <w:basedOn w:val="a"/>
    <w:qFormat/>
    <w:rsid w:val="008C18AA"/>
    <w:pPr>
      <w:tabs>
        <w:tab w:val="center" w:pos="4153"/>
        <w:tab w:val="right" w:pos="8306"/>
      </w:tabs>
      <w:snapToGrid w:val="0"/>
      <w:jc w:val="left"/>
    </w:pPr>
    <w:rPr>
      <w:sz w:val="18"/>
    </w:rPr>
  </w:style>
  <w:style w:type="paragraph" w:styleId="a6">
    <w:name w:val="header"/>
    <w:basedOn w:val="a"/>
    <w:qFormat/>
    <w:rsid w:val="008C18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3"/>
    <w:uiPriority w:val="99"/>
    <w:unhideWhenUsed/>
    <w:qFormat/>
    <w:rsid w:val="008C18AA"/>
    <w:pPr>
      <w:ind w:firstLineChars="100" w:firstLine="420"/>
    </w:pPr>
  </w:style>
  <w:style w:type="table" w:styleId="a8">
    <w:name w:val="Table Grid"/>
    <w:basedOn w:val="a1"/>
    <w:qFormat/>
    <w:rsid w:val="008C18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unhideWhenUsed/>
    <w:qFormat/>
    <w:rsid w:val="008C18A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6136</Words>
  <Characters>981</Characters>
  <Application>Microsoft Office Word</Application>
  <DocSecurity>0</DocSecurity>
  <Lines>8</Lines>
  <Paragraphs>14</Paragraphs>
  <ScaleCrop>false</ScaleCrop>
  <Company>Microsoft</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南京医学会办公室朱之光</dc:creator>
  <cp:lastModifiedBy>PC</cp:lastModifiedBy>
  <cp:revision>5</cp:revision>
  <dcterms:created xsi:type="dcterms:W3CDTF">2023-05-15T01:24:00Z</dcterms:created>
  <dcterms:modified xsi:type="dcterms:W3CDTF">2025-10-17T10:06:00Z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DC378957F8C84769B3F4917D8EA0AB27_13</vt:lpwstr>
  </property>
  <property fmtid="{D5CDD505-2E9C-101B-9397-08002B2CF9AE}" pid="4" name="KSOTemplateDocerSaveRecord">
    <vt:lpwstr>eyJoZGlkIjoiYmUwNjFhYTQ5ODU2ODZmMjRlNjBhOGQ2MTRiNDRiNGUiLCJ1c2VySWQiOiIyMjUyNTAyMTMifQ==</vt:lpwstr>
  </property>
</Properties>
</file>