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B383C">
      <w:pPr>
        <w:spacing w:line="440" w:lineRule="exact"/>
        <w:jc w:val="center"/>
        <w:rPr>
          <w:rFonts w:ascii="华文中宋" w:hAnsi="华文中宋" w:eastAsia="华文中宋"/>
          <w:sz w:val="44"/>
          <w:szCs w:val="44"/>
        </w:rPr>
      </w:pPr>
      <w:r>
        <w:rPr>
          <w:rFonts w:hint="eastAsia" w:ascii="华文中宋" w:hAnsi="华文中宋" w:eastAsia="华文中宋"/>
          <w:sz w:val="44"/>
          <w:szCs w:val="44"/>
        </w:rPr>
        <w:t>2023年度南京市卫生信息中心</w:t>
      </w:r>
    </w:p>
    <w:p w14:paraId="22DC8CAE">
      <w:pPr>
        <w:spacing w:afterLines="100"/>
        <w:jc w:val="center"/>
        <w:rPr>
          <w:rFonts w:ascii="华文中宋" w:hAnsi="华文中宋" w:eastAsia="华文中宋"/>
          <w:sz w:val="44"/>
          <w:szCs w:val="44"/>
        </w:rPr>
      </w:pPr>
      <w:r>
        <w:rPr>
          <w:rFonts w:hint="eastAsia" w:ascii="华文中宋" w:hAnsi="华文中宋" w:eastAsia="华文中宋"/>
          <w:sz w:val="44"/>
          <w:szCs w:val="44"/>
        </w:rPr>
        <w:t>整体绩效自评价报告</w:t>
      </w:r>
    </w:p>
    <w:p w14:paraId="5D7B2A3A">
      <w:pPr>
        <w:spacing w:line="590" w:lineRule="exact"/>
        <w:ind w:firstLine="640" w:firstLineChars="200"/>
        <w:rPr>
          <w:rFonts w:ascii="黑体" w:hAnsi="黑体" w:eastAsia="黑体"/>
          <w:sz w:val="32"/>
          <w:szCs w:val="32"/>
        </w:rPr>
      </w:pPr>
      <w:r>
        <w:rPr>
          <w:rFonts w:hint="eastAsia" w:ascii="黑体" w:hAnsi="黑体" w:eastAsia="黑体"/>
          <w:sz w:val="32"/>
          <w:szCs w:val="32"/>
        </w:rPr>
        <w:t>一、单位概况</w:t>
      </w:r>
    </w:p>
    <w:p w14:paraId="4AEA0CDE">
      <w:pPr>
        <w:spacing w:line="590" w:lineRule="exact"/>
        <w:ind w:firstLine="640" w:firstLineChars="200"/>
        <w:rPr>
          <w:rFonts w:ascii="楷体" w:hAnsi="楷体" w:eastAsia="楷体" w:cs="楷体"/>
          <w:sz w:val="32"/>
          <w:szCs w:val="32"/>
        </w:rPr>
      </w:pPr>
      <w:r>
        <w:rPr>
          <w:rFonts w:hint="eastAsia" w:ascii="楷体" w:hAnsi="楷体" w:eastAsia="楷体" w:cs="楷体"/>
          <w:sz w:val="32"/>
          <w:szCs w:val="32"/>
        </w:rPr>
        <w:t>（一）单位基本情况</w:t>
      </w:r>
    </w:p>
    <w:p w14:paraId="34C4A75F">
      <w:pPr>
        <w:spacing w:line="590" w:lineRule="exact"/>
        <w:ind w:firstLine="640" w:firstLineChars="200"/>
        <w:rPr>
          <w:rFonts w:ascii="仿宋_GB2312" w:eastAsia="仿宋_GB2312"/>
          <w:sz w:val="32"/>
          <w:szCs w:val="32"/>
        </w:rPr>
      </w:pPr>
      <w:r>
        <w:rPr>
          <w:rFonts w:hint="eastAsia" w:ascii="仿宋_GB2312" w:eastAsia="仿宋_GB2312"/>
          <w:sz w:val="32"/>
          <w:szCs w:val="32"/>
        </w:rPr>
        <w:t>南京市卫生信息中心成立于2009年，为正处级全额拨款事业单位，主要职责是承担全市卫生信息化发展规划、指导、智慧医疗建设；承担区域卫生信息平台、数据中心、卫生（医疗）信息系统建设及维护；开展智慧医疗、区域卫生信息化相关研究；承担全市突发事件卫生应急指挥的通讯保障和技术支持；承担江苏省暨南京市12320卫生热线服务。现南京市卫生信息中心内设科室6个（办公室、项目管理办公室、规划科教科、运行管理科、安全管理科、12320管理科），编制17人，实有16人，领导职数3名（1正2副），实有领导2名（1正1副）。</w:t>
      </w:r>
    </w:p>
    <w:p w14:paraId="1CBE2076">
      <w:pPr>
        <w:spacing w:line="590" w:lineRule="exact"/>
        <w:ind w:firstLine="640" w:firstLineChars="200"/>
        <w:rPr>
          <w:rFonts w:ascii="仿宋_GB2312" w:eastAsia="仿宋_GB2312"/>
          <w:sz w:val="32"/>
          <w:szCs w:val="32"/>
        </w:rPr>
      </w:pPr>
      <w:r>
        <w:rPr>
          <w:rFonts w:hint="eastAsia" w:ascii="仿宋_GB2312" w:eastAsia="仿宋_GB2312"/>
          <w:sz w:val="32"/>
          <w:szCs w:val="32"/>
          <w:lang w:eastAsia="zh-CN"/>
        </w:rPr>
        <w:t>截至2024</w:t>
      </w:r>
      <w:r>
        <w:rPr>
          <w:rFonts w:hint="eastAsia" w:ascii="仿宋_GB2312" w:eastAsia="仿宋_GB2312"/>
          <w:sz w:val="32"/>
          <w:szCs w:val="32"/>
        </w:rPr>
        <w:t>年12月31日，中心账面资产合计1535.18万元，其中：固定资产1060.99万元，在建工程0万元，无形资产169.2万元，流动资产304.99万元（其中货币资金304.99万元，其他应收款0万元）。负债合计0元，资产负债率0，单位负债水平低，偿债能力良好。</w:t>
      </w:r>
    </w:p>
    <w:p w14:paraId="68B8D585">
      <w:pPr>
        <w:spacing w:line="590" w:lineRule="exact"/>
        <w:ind w:firstLine="640" w:firstLineChars="200"/>
        <w:rPr>
          <w:rFonts w:ascii="楷体" w:hAnsi="楷体" w:eastAsia="楷体" w:cs="楷体"/>
          <w:sz w:val="32"/>
          <w:szCs w:val="32"/>
        </w:rPr>
      </w:pPr>
      <w:r>
        <w:rPr>
          <w:rFonts w:hint="eastAsia" w:ascii="楷体" w:hAnsi="楷体" w:eastAsia="楷体" w:cs="楷体"/>
          <w:sz w:val="32"/>
          <w:szCs w:val="32"/>
        </w:rPr>
        <w:t>（二）单位收支情况</w:t>
      </w:r>
    </w:p>
    <w:p w14:paraId="1B867911">
      <w:pPr>
        <w:pStyle w:val="2"/>
        <w:ind w:firstLine="640" w:firstLineChars="200"/>
        <w:rPr>
          <w:rFonts w:ascii="仿宋_GB2312" w:eastAsia="仿宋_GB2312"/>
          <w:sz w:val="32"/>
          <w:szCs w:val="32"/>
        </w:rPr>
      </w:pPr>
      <w:r>
        <w:rPr>
          <w:rFonts w:hint="eastAsia" w:ascii="仿宋_GB2312" w:eastAsia="仿宋_GB2312"/>
          <w:sz w:val="32"/>
          <w:szCs w:val="32"/>
        </w:rPr>
        <w:t>中心2024年预算收入2229.39万元。中心2024年决算收入2382.77万元，其中，财政拨款收入2376.68万元，其他收入6.09万元。中心2024年支出2431.89万元，其中，基本支出951.25万元（人员经费支出807.24万元，公用经费支出144.01万元），项目支出1480.64万元（商品和服务支出1387.92万元，其他资本性支出92.72万元）。上年结余321.16万元，本年收入2382.77万元，本年支出2431.89万元，收支结余272.04万元。</w:t>
      </w:r>
    </w:p>
    <w:p w14:paraId="0E682F9C">
      <w:pPr>
        <w:spacing w:line="590" w:lineRule="exact"/>
        <w:ind w:firstLine="640" w:firstLineChars="200"/>
        <w:rPr>
          <w:rFonts w:ascii="楷体" w:hAnsi="楷体" w:eastAsia="楷体" w:cs="楷体"/>
          <w:sz w:val="32"/>
          <w:szCs w:val="32"/>
        </w:rPr>
      </w:pPr>
      <w:r>
        <w:rPr>
          <w:rFonts w:hint="eastAsia" w:ascii="楷体" w:hAnsi="楷体" w:eastAsia="楷体" w:cs="楷体"/>
          <w:sz w:val="32"/>
          <w:szCs w:val="32"/>
        </w:rPr>
        <w:t>（三）单位绩效目标</w:t>
      </w:r>
    </w:p>
    <w:p w14:paraId="77506CB6">
      <w:pPr>
        <w:spacing w:line="590" w:lineRule="exact"/>
        <w:ind w:firstLine="640" w:firstLineChars="200"/>
        <w:rPr>
          <w:rFonts w:ascii="仿宋_GB2312" w:eastAsia="仿宋_GB2312"/>
          <w:sz w:val="32"/>
          <w:szCs w:val="32"/>
        </w:rPr>
      </w:pPr>
      <w:r>
        <w:rPr>
          <w:rFonts w:hint="eastAsia" w:ascii="仿宋_GB2312" w:eastAsia="仿宋_GB2312"/>
          <w:sz w:val="32"/>
          <w:szCs w:val="32"/>
        </w:rPr>
        <w:t>中长期绩效目标：常态化开展区域医疗健康大数据的采集、治理、汇总、共享和应用，通过信息系统支撑公共卫生、医疗服务、卫生监督、绩效评估等卫生健康业务的开展，助力远程医疗、分级诊疗、居家健康、互联网+医疗等新型医疗服务模式，研究医疗健康大数据的算法模型和应用场景，逐步实现数据驱动的卫生健康业务管理和居民智能化健康服务。</w:t>
      </w:r>
    </w:p>
    <w:p w14:paraId="739BBE04">
      <w:pPr>
        <w:spacing w:line="590" w:lineRule="exact"/>
        <w:ind w:firstLine="640" w:firstLineChars="200"/>
        <w:rPr>
          <w:rFonts w:ascii="仿宋_GB2312" w:eastAsia="仿宋_GB2312"/>
          <w:sz w:val="32"/>
          <w:szCs w:val="32"/>
        </w:rPr>
      </w:pPr>
      <w:r>
        <w:rPr>
          <w:rFonts w:hint="eastAsia" w:ascii="仿宋_GB2312" w:eastAsia="仿宋_GB2312"/>
          <w:sz w:val="32"/>
          <w:szCs w:val="32"/>
        </w:rPr>
        <w:t>2024年度绩效目标：全面开展卫生健康数据治理，拓展公众健康服务的内容，提高居民获得感；保障中心所有系统整体平稳运行，业务服务稳定开展，全年故障等因素导致的服务暂停时间不超过24小时；继续为各机构、市民提供稳定服务，用户满意率超90%；通过全方位的业务连续性保障和稳定服务，保障南京智慧医疗事业高质量发展。</w:t>
      </w:r>
    </w:p>
    <w:p w14:paraId="08A70748">
      <w:pPr>
        <w:spacing w:line="590" w:lineRule="exact"/>
        <w:ind w:firstLine="640" w:firstLineChars="200"/>
        <w:rPr>
          <w:rFonts w:ascii="黑体" w:hAnsi="黑体" w:eastAsia="黑体"/>
          <w:sz w:val="32"/>
          <w:szCs w:val="32"/>
        </w:rPr>
      </w:pPr>
      <w:r>
        <w:rPr>
          <w:rFonts w:hint="eastAsia" w:ascii="黑体" w:hAnsi="黑体" w:eastAsia="黑体"/>
          <w:sz w:val="32"/>
          <w:szCs w:val="32"/>
        </w:rPr>
        <w:t>二、评价结论</w:t>
      </w:r>
    </w:p>
    <w:p w14:paraId="4C3BE8F0">
      <w:pPr>
        <w:spacing w:line="590" w:lineRule="exact"/>
        <w:ind w:firstLine="640" w:firstLineChars="200"/>
        <w:rPr>
          <w:rFonts w:ascii="仿宋_GB2312" w:eastAsia="仿宋_GB2312"/>
          <w:sz w:val="32"/>
          <w:szCs w:val="32"/>
        </w:rPr>
      </w:pPr>
      <w:r>
        <w:rPr>
          <w:rFonts w:hint="eastAsia" w:ascii="仿宋_GB2312" w:eastAsia="仿宋_GB2312"/>
          <w:sz w:val="32"/>
          <w:szCs w:val="32"/>
        </w:rPr>
        <w:t>按照部门整体绩效评价工作要求，中心就2024年度部门整体绩效评价指标五个方面（决策、过程、履职、效益、满意度）的完成情况进行了自评价，认为圆满完成绩效目标，各方面履职良好，自评分100分。</w:t>
      </w:r>
    </w:p>
    <w:p w14:paraId="45F5353E">
      <w:pPr>
        <w:spacing w:line="590" w:lineRule="exact"/>
        <w:ind w:firstLine="640" w:firstLineChars="200"/>
        <w:rPr>
          <w:rFonts w:ascii="黑体" w:hAnsi="黑体" w:eastAsia="黑体"/>
          <w:sz w:val="32"/>
          <w:szCs w:val="32"/>
        </w:rPr>
      </w:pPr>
      <w:r>
        <w:rPr>
          <w:rFonts w:hint="eastAsia" w:ascii="黑体" w:hAnsi="黑体" w:eastAsia="黑体"/>
          <w:sz w:val="32"/>
          <w:szCs w:val="32"/>
        </w:rPr>
        <w:t>三、部门履职成效</w:t>
      </w:r>
    </w:p>
    <w:p w14:paraId="35179C48">
      <w:pPr>
        <w:spacing w:line="590" w:lineRule="exact"/>
        <w:ind w:firstLine="640" w:firstLineChars="200"/>
        <w:rPr>
          <w:rFonts w:ascii="楷体" w:hAnsi="楷体" w:eastAsia="楷体" w:cs="楷体"/>
          <w:sz w:val="32"/>
          <w:szCs w:val="32"/>
        </w:rPr>
      </w:pPr>
      <w:r>
        <w:rPr>
          <w:rFonts w:hint="eastAsia" w:ascii="楷体" w:hAnsi="楷体" w:eastAsia="楷体" w:cs="楷体"/>
          <w:sz w:val="32"/>
          <w:szCs w:val="32"/>
        </w:rPr>
        <w:t>（一）加强规划指导，南京智慧医疗首位度不断攀升</w:t>
      </w:r>
    </w:p>
    <w:p w14:paraId="58CF1537">
      <w:pPr>
        <w:spacing w:line="52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以国家三项测评为依据和抓手，推动各区、各级医疗卫生机构提升卫生健康信息化水平。</w:t>
      </w:r>
      <w:r>
        <w:rPr>
          <w:rFonts w:hint="eastAsia" w:ascii="仿宋_GB2312" w:hAnsi="仿宋_GB2312" w:eastAsia="仿宋_GB2312" w:cs="仿宋_GB2312"/>
          <w:kern w:val="0"/>
          <w:sz w:val="32"/>
          <w:szCs w:val="32"/>
        </w:rPr>
        <w:t>2024年新增1个区和1家医院通过国家医疗健康信息互联互通标准化成熟度测评五级乙等，6家医院通过四级甲等，4家医院通过国家医院电子病历系统功能应用水平分级评价五级，1</w:t>
      </w:r>
      <w:r>
        <w:rPr>
          <w:rFonts w:hint="eastAsia" w:ascii="仿宋_GB2312" w:eastAsia="仿宋_GB2312"/>
          <w:sz w:val="32"/>
          <w:szCs w:val="32"/>
        </w:rPr>
        <w:t>家医院通过国家智慧服务测评三级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截至</w:t>
      </w:r>
      <w:r>
        <w:rPr>
          <w:rFonts w:hint="eastAsia" w:ascii="仿宋_GB2312" w:hAnsi="仿宋_GB2312" w:eastAsia="仿宋_GB2312" w:cs="仿宋_GB2312"/>
          <w:kern w:val="0"/>
          <w:sz w:val="32"/>
          <w:szCs w:val="32"/>
        </w:rPr>
        <w:t>目前，南京市和3个区、4家医院获得互联互通五级乙等；7个区和20家医院获得四级甲等。2家医院达到电子病历分级评价六级水平；16家医院达到五级水平。4家医院获得国家医院智慧服务评级三级。</w:t>
      </w:r>
    </w:p>
    <w:p w14:paraId="4488B8E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2024年，全国卫生健康信息化发展指数（2024）发布，南京市在直辖市、副省级城市及省会城市的卫生健康信息化发展总指数中排名第五。</w:t>
      </w:r>
      <w:r>
        <w:rPr>
          <w:rFonts w:hint="eastAsia" w:ascii="仿宋_GB2312" w:hAnsi="仿宋_GB2312" w:eastAsia="仿宋_GB2312" w:cs="仿宋_GB2312"/>
          <w:sz w:val="32"/>
          <w:szCs w:val="32"/>
        </w:rPr>
        <w:t>这些指标，标志着南京市在智慧医疗平台建设、全市互联互通、业务系统务实应用、信息便民惠民服务等方面已在全国各城市中处于领先地位。</w:t>
      </w:r>
    </w:p>
    <w:p w14:paraId="2C55E694">
      <w:pPr>
        <w:spacing w:line="590" w:lineRule="exact"/>
        <w:ind w:firstLine="640" w:firstLineChars="200"/>
        <w:rPr>
          <w:rFonts w:ascii="楷体" w:hAnsi="楷体" w:eastAsia="楷体" w:cs="楷体"/>
          <w:sz w:val="32"/>
          <w:szCs w:val="32"/>
        </w:rPr>
      </w:pPr>
      <w:r>
        <w:rPr>
          <w:rFonts w:hint="eastAsia" w:ascii="楷体" w:hAnsi="楷体" w:eastAsia="楷体" w:cs="楷体"/>
          <w:sz w:val="32"/>
          <w:szCs w:val="32"/>
        </w:rPr>
        <w:t>（二）持续数据治理，平台支撑和服务能力不断提高</w:t>
      </w:r>
    </w:p>
    <w:p w14:paraId="15C14EE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平台数据采集范围覆盖全市各区和39家三级医院（包括南京地区部省属、部队医院）、21家二级医院，其中实时数据对接全市各区和30家医院，经去重校验入库数据达187.4亿条，数据外接公安、社保、医保、教育、大数据局、银行等。已建立居民主索引2847万份，健康档案866万份。市平台定期向各区下发医疗诊疗数据、医疗体检数据、死亡数据、妇幼数据等，本年度已下发数据超10亿条。</w:t>
      </w:r>
      <w:r>
        <w:rPr>
          <w:rFonts w:hint="eastAsia" w:ascii="仿宋_GB2312" w:hAnsi="Calibri" w:eastAsia="仿宋_GB2312" w:cs="Times New Roman"/>
          <w:sz w:val="32"/>
          <w:szCs w:val="32"/>
        </w:rPr>
        <w:t>平台支撑和服务能力不断提高，</w:t>
      </w:r>
      <w:r>
        <w:rPr>
          <w:rFonts w:hint="eastAsia" w:ascii="仿宋_GB2312" w:hAnsi="仿宋_GB2312" w:eastAsia="仿宋_GB2312" w:cs="仿宋_GB2312"/>
          <w:kern w:val="0"/>
          <w:sz w:val="32"/>
          <w:szCs w:val="32"/>
        </w:rPr>
        <w:t>居民健康档案浏览、分级诊疗、智能提醒等服务已在</w:t>
      </w:r>
      <w:r>
        <w:rPr>
          <w:rFonts w:hint="eastAsia" w:ascii="仿宋_GB2312" w:hAnsi="仿宋_GB2312" w:eastAsia="仿宋_GB2312" w:cs="仿宋_GB2312"/>
          <w:sz w:val="32"/>
          <w:szCs w:val="32"/>
        </w:rPr>
        <w:t>全市医生工作站部署并能单点登录，实现双向转诊有通道、健康信息能检索、开药检查有提示。</w:t>
      </w:r>
    </w:p>
    <w:p w14:paraId="5A251977">
      <w:pPr>
        <w:spacing w:line="590" w:lineRule="exact"/>
        <w:ind w:firstLine="640" w:firstLineChars="200"/>
        <w:rPr>
          <w:rFonts w:ascii="楷体" w:hAnsi="楷体" w:eastAsia="楷体" w:cs="楷体"/>
          <w:sz w:val="32"/>
          <w:szCs w:val="32"/>
        </w:rPr>
      </w:pPr>
      <w:r>
        <w:rPr>
          <w:rFonts w:hint="eastAsia" w:ascii="楷体" w:hAnsi="楷体" w:eastAsia="楷体" w:cs="楷体"/>
          <w:sz w:val="32"/>
          <w:szCs w:val="32"/>
        </w:rPr>
        <w:t>（三）区域协同发展，群众就医便捷性持续增强</w:t>
      </w:r>
    </w:p>
    <w:p w14:paraId="62FB9674">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南京都市圈城市智慧医疗先行先试，</w:t>
      </w:r>
      <w:r>
        <w:rPr>
          <w:rFonts w:hint="eastAsia" w:ascii="仿宋_GB2312" w:hAnsi="仿宋_GB2312" w:eastAsia="仿宋_GB2312" w:cs="仿宋_GB2312"/>
          <w:sz w:val="32"/>
          <w:szCs w:val="32"/>
        </w:rPr>
        <w:t>平台接入二级以上医疗机构达104家，涵盖南京市52家、镇江市8家、扬州市14家、淮安市5家、马鞍山市8家、滁州市2家、芜湖市8家、宣城市3家，常州市4家。</w:t>
      </w:r>
      <w:r>
        <w:rPr>
          <w:rFonts w:hint="eastAsia" w:ascii="仿宋_GB2312" w:hAnsi="仿宋_GB2312" w:eastAsia="仿宋_GB2312" w:cs="仿宋_GB2312"/>
          <w:kern w:val="0"/>
          <w:sz w:val="32"/>
          <w:szCs w:val="32"/>
        </w:rPr>
        <w:t>4.5亿份医学检验检查报告可在南京卫生12320网查询。2024年，市远程医学会诊系统新接入淮安市第一人民医院、淮安市肿瘤医院、盐城市第二人民医院，市第一医院基于远程临检诊断系统与建邺区莲花社区卫生服务中心开展医学标本送检服务。</w:t>
      </w:r>
      <w:r>
        <w:rPr>
          <w:rFonts w:hint="eastAsia" w:ascii="仿宋_GB2312" w:hAnsi="仿宋_GB2312" w:eastAsia="仿宋_GB2312" w:cs="仿宋_GB2312"/>
          <w:kern w:val="0"/>
          <w:sz w:val="32"/>
          <w:szCs w:val="32"/>
          <w:lang w:eastAsia="zh-CN"/>
        </w:rPr>
        <w:t>截至</w:t>
      </w:r>
      <w:r>
        <w:rPr>
          <w:rFonts w:hint="eastAsia" w:ascii="仿宋_GB2312" w:hAnsi="仿宋_GB2312" w:eastAsia="仿宋_GB2312" w:cs="仿宋_GB2312"/>
          <w:kern w:val="0"/>
          <w:sz w:val="32"/>
          <w:szCs w:val="32"/>
        </w:rPr>
        <w:t>目前，远程医疗系统合计接入北京、新疆、西藏等省市及南京都市圈城市200多家医疗机构。</w:t>
      </w:r>
    </w:p>
    <w:p w14:paraId="7267350B">
      <w:pPr>
        <w:spacing w:line="590" w:lineRule="exact"/>
        <w:ind w:firstLine="640" w:firstLineChars="200"/>
        <w:rPr>
          <w:rFonts w:ascii="楷体" w:hAnsi="楷体" w:eastAsia="楷体" w:cs="楷体"/>
          <w:sz w:val="32"/>
          <w:szCs w:val="32"/>
        </w:rPr>
      </w:pPr>
      <w:r>
        <w:rPr>
          <w:rFonts w:hint="eastAsia" w:ascii="楷体" w:hAnsi="楷体" w:eastAsia="楷体" w:cs="楷体"/>
          <w:sz w:val="32"/>
          <w:szCs w:val="32"/>
        </w:rPr>
        <w:t>（四）开展智慧服务，优质资源实现区域共享</w:t>
      </w:r>
    </w:p>
    <w:p w14:paraId="686ACBC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南京市家庭医生服务在“健康南京APP”上线并开放签约、2周号源预约、在线咨询、检查预约等服务。2024年新增1家医院开放检查资源，新增3家医院接入转诊，截至目前，基于家庭医生签约制度的分级诊疗系统接入全市所有社区卫生服务中心，</w:t>
      </w:r>
      <w:r>
        <w:rPr>
          <w:rFonts w:hint="eastAsia" w:ascii="仿宋_GB2312" w:hAnsi="仿宋_GB2312" w:eastAsia="仿宋_GB2312" w:cs="仿宋_GB2312"/>
          <w:sz w:val="32"/>
          <w:szCs w:val="32"/>
        </w:rPr>
        <w:t>南京鼓楼医院、市妇幼保健院、市第一医院等17家医疗机构向签约医生优先一周开放30%的三级医院号源。江苏省人民医院、南京市中医院、南京明基医院、南京市栖霞区医院、南京市六合区人民医院5家医疗机构向基层开放了检验检查资源。江苏省人民医院、南京市儿童医院、南京市高淳人民医院3家医疗机构开放住院床位预约。高淳区8家卫生院、栖霞区西岗社区卫生服务中心向上级医院开放住院康复床位。</w:t>
      </w:r>
    </w:p>
    <w:p w14:paraId="5F359630">
      <w:pPr>
        <w:spacing w:line="590" w:lineRule="exact"/>
        <w:ind w:firstLine="640" w:firstLineChars="200"/>
        <w:rPr>
          <w:rFonts w:ascii="楷体" w:hAnsi="楷体" w:eastAsia="楷体" w:cs="楷体"/>
          <w:sz w:val="32"/>
          <w:szCs w:val="32"/>
        </w:rPr>
      </w:pPr>
      <w:r>
        <w:rPr>
          <w:rFonts w:hint="eastAsia" w:ascii="楷体" w:hAnsi="楷体" w:eastAsia="楷体" w:cs="楷体"/>
          <w:sz w:val="32"/>
          <w:szCs w:val="32"/>
        </w:rPr>
        <w:t>（五）突出以民为本，信息惠民服务不断完善</w:t>
      </w:r>
    </w:p>
    <w:p w14:paraId="6D3276CB">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预约挂号已实现外籍人员新版永居证注册、台胞证线上挂号就诊功能。依托12320网、微信、健康南京APP，向市民提供预约挂号、家庭医生分级诊疗、健康证体检、处方用药服务、智能导诊、商保理赔、医疗电子地图等各项智慧医疗服务，截至目前，公众健康服务平台注册用户超852万，12320微信关注人数超133万，健康南京APP用户人数达330万。医疗一站式结算对接52家单位，在互联网医院、心电监测等业务成功应用，13家三级医疗机构作为第一批试点医院已正式接入“南京12320商保便民服务平台”。</w:t>
      </w:r>
      <w:r>
        <w:rPr>
          <w:rFonts w:hint="eastAsia" w:ascii="仿宋_GB2312" w:eastAsia="仿宋_GB2312"/>
          <w:sz w:val="32"/>
          <w:szCs w:val="32"/>
        </w:rPr>
        <w:t>鼓楼医院、儿童医院等23家互联网医院接入南京市互联网服务门户，为常见病复诊患者、慢性病患者开展线上咨询、在线复诊、在线开方、药品配送到家等便民服务。全市互联网医院累计提供预约挂号服务55.4万人次、线上咨询总量37万人次、线上看诊服务31.3万人次、线上处方25.8万份。南京市互联网护理平台已建成，正在对接各基层医疗卫生机构。南京市处方流转平台已对接一账通支付方式，互联网云药房共接入13家药房。</w:t>
      </w:r>
    </w:p>
    <w:p w14:paraId="582703DE">
      <w:pPr>
        <w:spacing w:line="590" w:lineRule="exact"/>
        <w:ind w:firstLine="640" w:firstLineChars="200"/>
        <w:rPr>
          <w:rFonts w:ascii="楷体" w:hAnsi="楷体" w:eastAsia="楷体" w:cs="楷体"/>
          <w:sz w:val="32"/>
          <w:szCs w:val="32"/>
        </w:rPr>
      </w:pPr>
      <w:r>
        <w:rPr>
          <w:rFonts w:hint="eastAsia" w:ascii="楷体" w:hAnsi="楷体" w:eastAsia="楷体" w:cs="楷体"/>
          <w:sz w:val="32"/>
          <w:szCs w:val="32"/>
        </w:rPr>
        <w:t>（六）坚持创新驱动，科教研取得新突破</w:t>
      </w:r>
    </w:p>
    <w:p w14:paraId="508EF9FA">
      <w:pPr>
        <w:widowControl/>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出版江苏省地方标准2项，发布健康医疗数据要素流通技术标准行标1项。基于国产开放式版式文档技术的南京市电子病历文件管理和区域应用获CHITEC数字医疗健康创新服务典型案例，基于国产开放式版式文档技术的南京市电子病历文件管理和区域应用获得医疗信息化管理类创新优秀案例。</w:t>
      </w:r>
      <w:r>
        <w:rPr>
          <w:rFonts w:hint="eastAsia" w:ascii="仿宋_GB2312" w:eastAsia="仿宋_GB2312"/>
          <w:sz w:val="32"/>
          <w:szCs w:val="32"/>
        </w:rPr>
        <w:t>获得国家、省、市各类荣誉6项，发布江苏省地方标准2项、行业标准1项，编辑12320健康丛书1套，开展国家和省级继续教育项目3项。</w:t>
      </w:r>
    </w:p>
    <w:p w14:paraId="7D33FD35">
      <w:pPr>
        <w:spacing w:line="590" w:lineRule="exact"/>
        <w:ind w:firstLine="640" w:firstLineChars="200"/>
        <w:rPr>
          <w:rFonts w:ascii="黑体" w:hAnsi="黑体" w:eastAsia="黑体"/>
          <w:sz w:val="32"/>
          <w:szCs w:val="32"/>
        </w:rPr>
      </w:pPr>
      <w:r>
        <w:rPr>
          <w:rFonts w:hint="eastAsia" w:ascii="黑体" w:hAnsi="黑体" w:eastAsia="黑体"/>
          <w:sz w:val="32"/>
          <w:szCs w:val="32"/>
        </w:rPr>
        <w:t>四、存在问题及原因分析</w:t>
      </w:r>
    </w:p>
    <w:p w14:paraId="2FE0349C">
      <w:pPr>
        <w:spacing w:line="590" w:lineRule="exact"/>
        <w:ind w:firstLine="640" w:firstLineChars="200"/>
        <w:rPr>
          <w:rFonts w:ascii="楷体" w:hAnsi="楷体" w:eastAsia="楷体" w:cs="楷体"/>
          <w:sz w:val="32"/>
          <w:szCs w:val="32"/>
        </w:rPr>
      </w:pPr>
      <w:r>
        <w:rPr>
          <w:rFonts w:hint="eastAsia" w:ascii="楷体" w:hAnsi="楷体" w:eastAsia="楷体" w:cs="楷体"/>
          <w:sz w:val="32"/>
          <w:szCs w:val="32"/>
        </w:rPr>
        <w:t>（一）政策协调不到位</w:t>
      </w:r>
    </w:p>
    <w:p w14:paraId="557EE953">
      <w:pPr>
        <w:spacing w:line="590" w:lineRule="exact"/>
        <w:ind w:firstLine="640" w:firstLineChars="200"/>
        <w:rPr>
          <w:rFonts w:ascii="仿宋_GB2312" w:eastAsia="仿宋_GB2312"/>
          <w:sz w:val="32"/>
          <w:szCs w:val="32"/>
        </w:rPr>
      </w:pPr>
      <w:r>
        <w:rPr>
          <w:rFonts w:hint="eastAsia" w:ascii="仿宋_GB2312" w:eastAsia="仿宋_GB2312"/>
          <w:sz w:val="32"/>
          <w:szCs w:val="32"/>
        </w:rPr>
        <w:t>智慧医疗建设是我中心绩效的综合体现，政策推动是全市智慧医疗事业发展的风向标和强劲动力。受发展不平衡不充分、各单位实际情况错综复杂等因素的影响，目前有些政策还无法出台、未落地或还未细化，如医保的线上线下一体化结算面向医疗行业的全面统一开放，远程医疗和互联网医院的物价政策、医保报销等方面。这些一定程度上都会影响智慧医疗的快速推进和老百姓的智慧就医体验。</w:t>
      </w:r>
    </w:p>
    <w:p w14:paraId="64B344BA">
      <w:pPr>
        <w:spacing w:line="590" w:lineRule="exact"/>
        <w:ind w:firstLine="640" w:firstLineChars="200"/>
        <w:rPr>
          <w:rFonts w:ascii="楷体" w:hAnsi="楷体" w:eastAsia="楷体" w:cs="楷体"/>
          <w:sz w:val="32"/>
          <w:szCs w:val="32"/>
        </w:rPr>
      </w:pPr>
      <w:r>
        <w:rPr>
          <w:rFonts w:hint="eastAsia" w:ascii="楷体" w:hAnsi="楷体" w:eastAsia="楷体" w:cs="楷体"/>
          <w:sz w:val="32"/>
          <w:szCs w:val="32"/>
        </w:rPr>
        <w:t>（二）财政投入没有形成长效机制</w:t>
      </w:r>
    </w:p>
    <w:p w14:paraId="71DECF21">
      <w:pPr>
        <w:spacing w:line="590" w:lineRule="exact"/>
        <w:ind w:firstLine="640" w:firstLineChars="200"/>
        <w:rPr>
          <w:rFonts w:ascii="仿宋_GB2312" w:eastAsia="仿宋_GB2312"/>
          <w:sz w:val="32"/>
          <w:szCs w:val="32"/>
        </w:rPr>
      </w:pPr>
      <w:r>
        <w:rPr>
          <w:rFonts w:hint="eastAsia" w:ascii="仿宋_GB2312" w:eastAsia="仿宋_GB2312"/>
          <w:sz w:val="32"/>
          <w:szCs w:val="32"/>
        </w:rPr>
        <w:t>智慧医疗建设是短期投入较高、见效周期长，但长期效益巨大的一项工作，财政资金的持续投入对信息化项目建设成果的好坏有直接影响。目前我市全市性卫生信息化投入特别是公共卫生信息化体系建设、信息安全体系建设等方面仍需市财政强力支持，基层信息化能力的完善、提升也需要市、区两级财政同步投入，三级医院信息化建设的投入也要稳步持续并且与市智慧医疗建设方向一致。另外，南京都市圈、长三角一体化、长江经济带的协同发展，也需要市政府层面制定政策，加强横向协调，同时财政资金也需一定的投入，比如现在宁镇扬一体化发展就只是提出了智慧医疗协作的相关要求，并无配套经费的支持。</w:t>
      </w:r>
    </w:p>
    <w:p w14:paraId="45F0272F">
      <w:pPr>
        <w:spacing w:line="590" w:lineRule="exact"/>
        <w:ind w:firstLine="640" w:firstLineChars="200"/>
        <w:rPr>
          <w:rFonts w:ascii="楷体" w:hAnsi="楷体" w:eastAsia="楷体" w:cs="楷体"/>
          <w:sz w:val="32"/>
          <w:szCs w:val="32"/>
        </w:rPr>
      </w:pPr>
      <w:r>
        <w:rPr>
          <w:rFonts w:hint="eastAsia" w:ascii="楷体" w:hAnsi="楷体" w:eastAsia="楷体" w:cs="楷体"/>
          <w:sz w:val="32"/>
          <w:szCs w:val="32"/>
        </w:rPr>
        <w:t>（三）智慧医疗顶层设计仍需持续完善</w:t>
      </w:r>
    </w:p>
    <w:p w14:paraId="55E3C79C">
      <w:pPr>
        <w:spacing w:line="590" w:lineRule="exact"/>
        <w:ind w:firstLine="640" w:firstLineChars="200"/>
        <w:rPr>
          <w:rFonts w:ascii="仿宋_GB2312" w:eastAsia="仿宋_GB2312"/>
          <w:sz w:val="32"/>
          <w:szCs w:val="32"/>
        </w:rPr>
      </w:pPr>
      <w:r>
        <w:rPr>
          <w:rFonts w:hint="eastAsia" w:ascii="仿宋_GB2312" w:eastAsia="仿宋_GB2312"/>
          <w:sz w:val="32"/>
          <w:szCs w:val="32"/>
        </w:rPr>
        <w:t>目前我市智慧医疗在数据汇聚、应用利用、医疗智慧化服务方面已经取得了重要进展，但智慧医疗体系是个全市性、多部门协同的系统性工程，需要从智慧城市、社会治理、大数据管理、主动健康服务等方面进行更高位、更精准的顶层设计。目前散落于各部门的健康相关数据，如公安、民政、体育、文化、旅游等数据，如何汇聚、组织、利用，需要市政府（市数据局）提出数据管理的顶层设计。</w:t>
      </w:r>
    </w:p>
    <w:p w14:paraId="780BE122">
      <w:pPr>
        <w:spacing w:line="590" w:lineRule="exact"/>
        <w:ind w:firstLine="640" w:firstLineChars="200"/>
        <w:rPr>
          <w:rFonts w:ascii="楷体" w:hAnsi="楷体" w:eastAsia="楷体" w:cs="楷体"/>
          <w:sz w:val="32"/>
          <w:szCs w:val="32"/>
        </w:rPr>
      </w:pPr>
      <w:r>
        <w:rPr>
          <w:rFonts w:hint="eastAsia" w:ascii="楷体" w:hAnsi="楷体" w:eastAsia="楷体" w:cs="楷体"/>
          <w:sz w:val="32"/>
          <w:szCs w:val="32"/>
        </w:rPr>
        <w:t>（四）标准化建设任重道远</w:t>
      </w:r>
    </w:p>
    <w:p w14:paraId="28211946">
      <w:pPr>
        <w:spacing w:line="590" w:lineRule="exact"/>
        <w:ind w:firstLine="640" w:firstLineChars="200"/>
        <w:rPr>
          <w:rFonts w:ascii="仿宋_GB2312" w:eastAsia="仿宋_GB2312"/>
          <w:sz w:val="32"/>
          <w:szCs w:val="32"/>
        </w:rPr>
      </w:pPr>
      <w:r>
        <w:rPr>
          <w:rFonts w:hint="eastAsia" w:ascii="仿宋_GB2312" w:eastAsia="仿宋_GB2312"/>
          <w:sz w:val="32"/>
          <w:szCs w:val="32"/>
        </w:rPr>
        <w:t>标准化是信息化发展的基石，目前各医疗卫生机构的数据已初步实现了标准化汇聚和互联互通，但由于区域内三级医院、各区基层信息化水平发展不平衡、不充分的影响，目前我市标准化的贯彻执行问题仍然很薄弱，数据标准化以及长期的数据治理，需要进一步加强。</w:t>
      </w:r>
    </w:p>
    <w:p w14:paraId="578FC806">
      <w:pPr>
        <w:spacing w:line="590" w:lineRule="exact"/>
        <w:ind w:firstLine="640" w:firstLineChars="200"/>
        <w:rPr>
          <w:rFonts w:ascii="黑体" w:hAnsi="黑体" w:eastAsia="黑体"/>
          <w:sz w:val="32"/>
          <w:szCs w:val="32"/>
        </w:rPr>
      </w:pPr>
      <w:r>
        <w:rPr>
          <w:rFonts w:hint="eastAsia" w:ascii="黑体" w:hAnsi="黑体" w:eastAsia="黑体"/>
          <w:sz w:val="32"/>
          <w:szCs w:val="32"/>
        </w:rPr>
        <w:t>五、有关建议</w:t>
      </w:r>
    </w:p>
    <w:p w14:paraId="7E8200D7">
      <w:pPr>
        <w:spacing w:line="590" w:lineRule="exact"/>
        <w:ind w:firstLine="640" w:firstLineChars="200"/>
        <w:rPr>
          <w:rFonts w:ascii="仿宋_GB2312" w:eastAsia="仿宋_GB2312"/>
          <w:sz w:val="32"/>
          <w:szCs w:val="32"/>
        </w:rPr>
      </w:pPr>
      <w:r>
        <w:rPr>
          <w:rFonts w:hint="eastAsia" w:ascii="仿宋_GB2312" w:eastAsia="仿宋_GB2312"/>
          <w:sz w:val="32"/>
          <w:szCs w:val="32"/>
        </w:rPr>
        <w:t>（一）建议市政府从全市层面尽快启动智慧医疗二期建设，加强顶层设计，从政策、投入、组织、考核督导、宣传等几个方面全面推动我市智慧医疗高质量发展。</w:t>
      </w:r>
    </w:p>
    <w:p w14:paraId="31AA665D">
      <w:pPr>
        <w:spacing w:line="590" w:lineRule="exact"/>
        <w:ind w:firstLine="640" w:firstLineChars="200"/>
        <w:rPr>
          <w:rFonts w:ascii="仿宋_GB2312" w:eastAsia="仿宋_GB2312"/>
          <w:sz w:val="32"/>
          <w:szCs w:val="32"/>
        </w:rPr>
      </w:pPr>
      <w:r>
        <w:rPr>
          <w:rFonts w:hint="eastAsia" w:ascii="仿宋_GB2312" w:eastAsia="仿宋_GB2312"/>
          <w:sz w:val="32"/>
          <w:szCs w:val="32"/>
        </w:rPr>
        <w:t>（二）加强公共卫生体系信息化建设，尽快推动建立南京市智慧医疗公共卫生信息平台，深化公共卫生和医疗机构协同机制，全面提高应对突发公共卫生事件能力，构建基于医疗健康大数据的主动式、个性化居民健康服务，确保智慧医疗各项考核、评价指标全国领先，进一步提高南京市民乃至南京都市圈城市居民医疗健康的获得感、幸福感。</w:t>
      </w:r>
    </w:p>
    <w:p w14:paraId="4AF4D6E5">
      <w:pPr>
        <w:spacing w:line="590" w:lineRule="exact"/>
        <w:ind w:firstLine="640" w:firstLineChars="200"/>
        <w:rPr>
          <w:rFonts w:ascii="仿宋_GB2312" w:eastAsia="仿宋_GB2312"/>
          <w:sz w:val="32"/>
          <w:szCs w:val="32"/>
        </w:rPr>
      </w:pPr>
      <w:r>
        <w:rPr>
          <w:rFonts w:hint="eastAsia" w:ascii="仿宋_GB2312" w:eastAsia="仿宋_GB2312"/>
          <w:sz w:val="32"/>
          <w:szCs w:val="32"/>
        </w:rPr>
        <w:t>（三）出台数据共享利用标准，推动数据管理相关政策制度的落地，促进政府相关部门间数据的共享交互，探索整合应用，为城市治理、百姓服务提供便捷安全的大数据基础。</w:t>
      </w:r>
    </w:p>
    <w:p w14:paraId="691312F2">
      <w:pPr>
        <w:spacing w:line="590" w:lineRule="exact"/>
        <w:ind w:firstLine="640" w:firstLineChars="200"/>
        <w:rPr>
          <w:rFonts w:ascii="黑体" w:hAnsi="黑体" w:eastAsia="黑体"/>
          <w:sz w:val="32"/>
          <w:szCs w:val="32"/>
        </w:rPr>
      </w:pPr>
      <w:r>
        <w:rPr>
          <w:rFonts w:hint="eastAsia" w:ascii="黑体" w:hAnsi="黑体" w:eastAsia="黑体"/>
          <w:sz w:val="32"/>
          <w:szCs w:val="32"/>
        </w:rPr>
        <w:t>六、评价工作开展情况及其他需要说明的问题</w:t>
      </w:r>
    </w:p>
    <w:p w14:paraId="02534633">
      <w:pPr>
        <w:spacing w:line="590" w:lineRule="exact"/>
        <w:ind w:firstLine="640" w:firstLineChars="200"/>
        <w:rPr>
          <w:rFonts w:ascii="仿宋_GB2312" w:eastAsia="仿宋_GB2312"/>
          <w:sz w:val="32"/>
          <w:szCs w:val="32"/>
        </w:rPr>
      </w:pPr>
      <w:r>
        <w:rPr>
          <w:rFonts w:hint="eastAsia" w:ascii="仿宋_GB2312" w:eastAsia="仿宋_GB2312"/>
          <w:sz w:val="32"/>
          <w:szCs w:val="32"/>
        </w:rPr>
        <w:t>本次评价工作在中心的统一领导下，由中心办公室牵头，协调各业务科室开展落实，评价工作主要经历了沟通调研、收集资料、评价打分、撰写评价报告四个阶段。评价工作客观、有序开展，对总结既往工作、统筹谋划中心事业进一步发展起到了良好的效果。需要说明的是，本次评价基于中心实际情况开展，指标体系评分分值总计100分，自评分100分，分为五个维度（决策6分、过程25分、履职39分、效益20分、满意度10分）。</w:t>
      </w:r>
    </w:p>
    <w:p w14:paraId="444DDA5D">
      <w:pPr>
        <w:spacing w:line="590" w:lineRule="exact"/>
        <w:ind w:firstLine="640" w:firstLineChars="200"/>
        <w:rPr>
          <w:rFonts w:ascii="仿宋_GB2312" w:eastAsia="仿宋_GB2312"/>
          <w:sz w:val="32"/>
          <w:szCs w:val="32"/>
        </w:rPr>
      </w:pPr>
      <w:r>
        <w:rPr>
          <w:rFonts w:hint="eastAsia" w:ascii="仿宋_GB2312" w:eastAsia="仿宋_GB2312"/>
          <w:sz w:val="32"/>
          <w:szCs w:val="32"/>
        </w:rPr>
        <w:t>附件：部门整体绩效评价指标体系得分情况</w:t>
      </w:r>
    </w:p>
    <w:p w14:paraId="0130350A">
      <w:pPr>
        <w:spacing w:line="590" w:lineRule="exact"/>
        <w:ind w:firstLine="640" w:firstLineChars="200"/>
        <w:jc w:val="center"/>
        <w:rPr>
          <w:rFonts w:ascii="仿宋_GB2312" w:eastAsia="仿宋_GB2312"/>
          <w:sz w:val="32"/>
          <w:szCs w:val="32"/>
        </w:rPr>
      </w:pPr>
    </w:p>
    <w:p w14:paraId="12DC13F1">
      <w:pPr>
        <w:pStyle w:val="2"/>
        <w:spacing w:line="590" w:lineRule="exact"/>
        <w:rPr>
          <w:sz w:val="32"/>
          <w:szCs w:val="32"/>
        </w:rPr>
      </w:pPr>
    </w:p>
    <w:p w14:paraId="113506D8">
      <w:pPr>
        <w:spacing w:line="590" w:lineRule="exact"/>
        <w:ind w:firstLine="640" w:firstLineChars="200"/>
        <w:jc w:val="center"/>
        <w:rPr>
          <w:rFonts w:ascii="仿宋_GB2312" w:eastAsia="仿宋_GB2312"/>
          <w:sz w:val="32"/>
          <w:szCs w:val="32"/>
        </w:rPr>
      </w:pPr>
      <w:r>
        <w:rPr>
          <w:rFonts w:hint="eastAsia" w:ascii="仿宋_GB2312" w:eastAsia="仿宋_GB2312"/>
          <w:sz w:val="32"/>
          <w:szCs w:val="32"/>
        </w:rPr>
        <w:t>南京市卫生信息中心</w:t>
      </w:r>
    </w:p>
    <w:p w14:paraId="1B0C95CE">
      <w:pPr>
        <w:spacing w:line="590" w:lineRule="exact"/>
        <w:ind w:firstLine="640" w:firstLineChars="200"/>
        <w:jc w:val="center"/>
        <w:rPr>
          <w:rFonts w:ascii="仿宋_GB2312" w:eastAsia="仿宋_GB2312"/>
          <w:sz w:val="32"/>
          <w:szCs w:val="32"/>
        </w:rPr>
      </w:pPr>
      <w:r>
        <w:rPr>
          <w:rFonts w:hint="eastAsia" w:ascii="仿宋_GB2312" w:eastAsia="仿宋_GB2312"/>
          <w:sz w:val="32"/>
          <w:szCs w:val="32"/>
        </w:rPr>
        <w:t>2025年6月27日</w:t>
      </w:r>
    </w:p>
    <w:p w14:paraId="41833FA0">
      <w:pPr>
        <w:spacing w:line="560" w:lineRule="exact"/>
        <w:ind w:firstLine="640" w:firstLineChars="200"/>
        <w:jc w:val="center"/>
        <w:rPr>
          <w:rFonts w:ascii="仿宋_GB2312" w:eastAsia="仿宋_GB2312"/>
          <w:sz w:val="32"/>
          <w:szCs w:val="32"/>
        </w:rPr>
      </w:pPr>
    </w:p>
    <w:p w14:paraId="458F4F17">
      <w:pPr>
        <w:spacing w:line="560" w:lineRule="exact"/>
        <w:rPr>
          <w:rFonts w:ascii="仿宋_GB2312" w:eastAsia="仿宋_GB2312"/>
          <w:sz w:val="32"/>
          <w:szCs w:val="32"/>
        </w:rPr>
      </w:pPr>
    </w:p>
    <w:p w14:paraId="14E4B82F">
      <w:pPr>
        <w:spacing w:line="560" w:lineRule="exact"/>
        <w:rPr>
          <w:rFonts w:hint="eastAsia" w:ascii="仿宋_GB2312" w:hAnsi="FZHTK--GBK1-0" w:eastAsia="仿宋_GB2312" w:cs="宋体"/>
          <w:kern w:val="0"/>
          <w:sz w:val="32"/>
          <w:szCs w:val="32"/>
        </w:rPr>
      </w:pPr>
    </w:p>
    <w:p w14:paraId="1875C879">
      <w:pPr>
        <w:spacing w:line="560" w:lineRule="exact"/>
        <w:ind w:firstLine="640" w:firstLineChars="200"/>
        <w:jc w:val="center"/>
        <w:rPr>
          <w:rFonts w:ascii="仿宋_GB2312" w:eastAsia="仿宋_GB2312"/>
          <w:sz w:val="32"/>
          <w:szCs w:val="32"/>
        </w:rPr>
        <w:sectPr>
          <w:pgSz w:w="11906" w:h="16838"/>
          <w:pgMar w:top="1559" w:right="1559" w:bottom="1276" w:left="1559" w:header="851" w:footer="992" w:gutter="0"/>
          <w:cols w:space="0" w:num="1"/>
          <w:docGrid w:type="lines" w:linePitch="312" w:charSpace="0"/>
        </w:sectPr>
      </w:pPr>
    </w:p>
    <w:p w14:paraId="4228AC3C">
      <w:pPr>
        <w:ind w:firstLine="720" w:firstLineChars="200"/>
        <w:jc w:val="left"/>
        <w:rPr>
          <w:sz w:val="36"/>
          <w:szCs w:val="36"/>
        </w:rPr>
      </w:pPr>
      <w:r>
        <w:rPr>
          <w:rFonts w:hint="eastAsia"/>
          <w:sz w:val="36"/>
          <w:szCs w:val="36"/>
        </w:rPr>
        <w:t>附件</w:t>
      </w:r>
    </w:p>
    <w:p w14:paraId="7EF418C6">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部门整体绩效评价指标体系得分情况</w:t>
      </w:r>
    </w:p>
    <w:p w14:paraId="0EB85ECA">
      <w:pPr>
        <w:spacing w:line="560" w:lineRule="exact"/>
        <w:jc w:val="center"/>
        <w:rPr>
          <w:rFonts w:ascii="仿宋_GB2312" w:eastAsia="仿宋_GB2312"/>
          <w:sz w:val="32"/>
          <w:szCs w:val="32"/>
        </w:rPr>
      </w:pPr>
    </w:p>
    <w:tbl>
      <w:tblPr>
        <w:tblStyle w:val="5"/>
        <w:tblW w:w="14468" w:type="dxa"/>
        <w:jc w:val="center"/>
        <w:tblLayout w:type="autofit"/>
        <w:tblCellMar>
          <w:top w:w="0" w:type="dxa"/>
          <w:left w:w="108" w:type="dxa"/>
          <w:bottom w:w="0" w:type="dxa"/>
          <w:right w:w="108" w:type="dxa"/>
        </w:tblCellMar>
      </w:tblPr>
      <w:tblGrid>
        <w:gridCol w:w="1555"/>
        <w:gridCol w:w="1575"/>
        <w:gridCol w:w="2409"/>
        <w:gridCol w:w="2628"/>
        <w:gridCol w:w="1897"/>
        <w:gridCol w:w="898"/>
        <w:gridCol w:w="883"/>
        <w:gridCol w:w="882"/>
        <w:gridCol w:w="1741"/>
      </w:tblGrid>
      <w:tr w14:paraId="1F99FD2E">
        <w:tblPrEx>
          <w:tblCellMar>
            <w:top w:w="0" w:type="dxa"/>
            <w:left w:w="108" w:type="dxa"/>
            <w:bottom w:w="0" w:type="dxa"/>
            <w:right w:w="108" w:type="dxa"/>
          </w:tblCellMar>
        </w:tblPrEx>
        <w:trPr>
          <w:trHeight w:val="380"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156B">
            <w:pPr>
              <w:widowControl/>
              <w:jc w:val="center"/>
              <w:textAlignment w:val="center"/>
              <w:rPr>
                <w:rFonts w:ascii="黑体" w:hAnsi="黑体" w:eastAsia="黑体" w:cs="黑体"/>
                <w:sz w:val="20"/>
                <w:szCs w:val="20"/>
              </w:rPr>
            </w:pPr>
            <w:r>
              <w:rPr>
                <w:rFonts w:hint="eastAsia" w:ascii="黑体" w:hAnsi="黑体" w:eastAsia="黑体" w:cs="黑体"/>
                <w:kern w:val="0"/>
                <w:sz w:val="20"/>
                <w:szCs w:val="20"/>
              </w:rPr>
              <w:t>一级指标</w:t>
            </w:r>
          </w:p>
        </w:tc>
        <w:tc>
          <w:tcPr>
            <w:tcW w:w="3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88473">
            <w:pPr>
              <w:widowControl/>
              <w:jc w:val="center"/>
              <w:textAlignment w:val="center"/>
              <w:rPr>
                <w:rFonts w:ascii="黑体" w:hAnsi="黑体" w:eastAsia="黑体" w:cs="黑体"/>
                <w:sz w:val="20"/>
                <w:szCs w:val="20"/>
              </w:rPr>
            </w:pPr>
            <w:r>
              <w:rPr>
                <w:rFonts w:hint="eastAsia" w:ascii="黑体" w:hAnsi="黑体" w:eastAsia="黑体" w:cs="黑体"/>
                <w:kern w:val="0"/>
                <w:sz w:val="20"/>
                <w:szCs w:val="20"/>
              </w:rPr>
              <w:t>二级指标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FC91">
            <w:pPr>
              <w:widowControl/>
              <w:jc w:val="center"/>
              <w:textAlignment w:val="center"/>
              <w:rPr>
                <w:rFonts w:ascii="黑体" w:hAnsi="黑体" w:eastAsia="黑体" w:cs="黑体"/>
                <w:sz w:val="20"/>
                <w:szCs w:val="20"/>
              </w:rPr>
            </w:pPr>
            <w:r>
              <w:rPr>
                <w:rFonts w:hint="eastAsia" w:ascii="黑体" w:hAnsi="黑体" w:eastAsia="黑体" w:cs="黑体"/>
                <w:kern w:val="0"/>
                <w:sz w:val="20"/>
                <w:szCs w:val="20"/>
              </w:rPr>
              <w:t>三级指标</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D6C5">
            <w:pPr>
              <w:widowControl/>
              <w:jc w:val="center"/>
              <w:textAlignment w:val="center"/>
              <w:rPr>
                <w:rFonts w:ascii="黑体" w:hAnsi="黑体" w:eastAsia="黑体" w:cs="黑体"/>
                <w:sz w:val="20"/>
                <w:szCs w:val="20"/>
              </w:rPr>
            </w:pPr>
            <w:r>
              <w:rPr>
                <w:rFonts w:hint="eastAsia" w:ascii="黑体" w:hAnsi="黑体" w:eastAsia="黑体" w:cs="黑体"/>
                <w:kern w:val="0"/>
                <w:sz w:val="20"/>
                <w:szCs w:val="20"/>
              </w:rPr>
              <w:t>全年指标值</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9C19">
            <w:pPr>
              <w:widowControl/>
              <w:jc w:val="center"/>
              <w:textAlignment w:val="center"/>
              <w:rPr>
                <w:rFonts w:ascii="黑体" w:hAnsi="黑体" w:eastAsia="黑体" w:cs="黑体"/>
                <w:kern w:val="0"/>
                <w:sz w:val="20"/>
                <w:szCs w:val="20"/>
              </w:rPr>
            </w:pPr>
            <w:r>
              <w:rPr>
                <w:rFonts w:hint="eastAsia" w:ascii="黑体" w:hAnsi="黑体" w:eastAsia="黑体" w:cs="黑体"/>
                <w:kern w:val="0"/>
                <w:sz w:val="20"/>
                <w:szCs w:val="20"/>
              </w:rPr>
              <w:t>实际完成值</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8CEF">
            <w:pPr>
              <w:widowControl/>
              <w:jc w:val="center"/>
              <w:textAlignment w:val="center"/>
              <w:rPr>
                <w:rFonts w:ascii="黑体" w:hAnsi="黑体" w:eastAsia="黑体" w:cs="黑体"/>
                <w:kern w:val="0"/>
                <w:sz w:val="20"/>
                <w:szCs w:val="20"/>
              </w:rPr>
            </w:pPr>
            <w:r>
              <w:rPr>
                <w:rFonts w:hint="eastAsia" w:ascii="黑体" w:hAnsi="黑体" w:eastAsia="黑体" w:cs="黑体"/>
                <w:kern w:val="0"/>
                <w:sz w:val="20"/>
                <w:szCs w:val="20"/>
              </w:rPr>
              <w:t>权重</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9C7A">
            <w:pPr>
              <w:widowControl/>
              <w:jc w:val="center"/>
              <w:textAlignment w:val="center"/>
              <w:rPr>
                <w:rFonts w:ascii="黑体" w:hAnsi="黑体" w:eastAsia="黑体" w:cs="黑体"/>
                <w:kern w:val="0"/>
                <w:sz w:val="20"/>
                <w:szCs w:val="20"/>
              </w:rPr>
            </w:pPr>
            <w:r>
              <w:rPr>
                <w:rFonts w:hint="eastAsia" w:ascii="黑体" w:hAnsi="黑体" w:eastAsia="黑体" w:cs="黑体"/>
                <w:kern w:val="0"/>
                <w:sz w:val="20"/>
                <w:szCs w:val="20"/>
              </w:rPr>
              <w:t>得分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0BB5">
            <w:pPr>
              <w:widowControl/>
              <w:jc w:val="center"/>
              <w:textAlignment w:val="center"/>
              <w:rPr>
                <w:rFonts w:ascii="黑体" w:hAnsi="黑体" w:eastAsia="黑体" w:cs="黑体"/>
                <w:kern w:val="0"/>
                <w:sz w:val="20"/>
                <w:szCs w:val="20"/>
              </w:rPr>
            </w:pPr>
            <w:r>
              <w:rPr>
                <w:rFonts w:hint="eastAsia" w:ascii="黑体" w:hAnsi="黑体" w:eastAsia="黑体" w:cs="黑体"/>
                <w:kern w:val="0"/>
                <w:sz w:val="20"/>
                <w:szCs w:val="20"/>
              </w:rPr>
              <w:t>评分依据</w:t>
            </w:r>
          </w:p>
        </w:tc>
      </w:tr>
      <w:tr w14:paraId="7169E20A">
        <w:tblPrEx>
          <w:tblCellMar>
            <w:top w:w="0" w:type="dxa"/>
            <w:left w:w="108" w:type="dxa"/>
            <w:bottom w:w="0" w:type="dxa"/>
            <w:right w:w="108" w:type="dxa"/>
          </w:tblCellMar>
        </w:tblPrEx>
        <w:trPr>
          <w:trHeight w:val="380" w:hRule="atLeast"/>
          <w:jc w:val="center"/>
        </w:trPr>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EADA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决策6</w:t>
            </w:r>
          </w:p>
        </w:tc>
        <w:tc>
          <w:tcPr>
            <w:tcW w:w="39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DF77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计划制定</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A63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工作计划制定健全性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32F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健全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2AC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健全</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BA40">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2400">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D0CA">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工作计划健全</w:t>
            </w:r>
          </w:p>
        </w:tc>
      </w:tr>
      <w:tr w14:paraId="407B7EB2">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F911">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CB8B7">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C8E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中长期规划制定健全性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230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健全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3098">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健全</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58EF">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31DC">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7607">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中长期规划健全</w:t>
            </w:r>
          </w:p>
        </w:tc>
      </w:tr>
      <w:tr w14:paraId="1F21A901">
        <w:tblPrEx>
          <w:tblCellMar>
            <w:top w:w="0" w:type="dxa"/>
            <w:left w:w="108" w:type="dxa"/>
            <w:bottom w:w="0" w:type="dxa"/>
            <w:right w:w="108" w:type="dxa"/>
          </w:tblCellMar>
        </w:tblPrEx>
        <w:trPr>
          <w:trHeight w:val="9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4073E">
            <w:pPr>
              <w:jc w:val="center"/>
              <w:rPr>
                <w:rFonts w:ascii="宋体" w:hAnsi="宋体" w:eastAsia="宋体" w:cs="宋体"/>
                <w:sz w:val="18"/>
                <w:szCs w:val="18"/>
              </w:rPr>
            </w:pPr>
          </w:p>
        </w:tc>
        <w:tc>
          <w:tcPr>
            <w:tcW w:w="39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02FD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目标设定</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8CA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绩效指标明确性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050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明确</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0EC2">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明确</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8A96">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CEDA">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7F8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绩效指标明确</w:t>
            </w:r>
          </w:p>
        </w:tc>
      </w:tr>
      <w:tr w14:paraId="436F82A8">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A5BC0">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D6506">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8A6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绩效目标合理性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9C8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合理</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4935">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合理</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F37F">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68A4">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BA7F">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绩效目标合理</w:t>
            </w:r>
          </w:p>
        </w:tc>
      </w:tr>
      <w:tr w14:paraId="75717A3D">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7F9DA">
            <w:pPr>
              <w:jc w:val="center"/>
              <w:rPr>
                <w:rFonts w:ascii="宋体" w:hAnsi="宋体" w:eastAsia="宋体" w:cs="宋体"/>
                <w:sz w:val="18"/>
                <w:szCs w:val="18"/>
              </w:rPr>
            </w:pPr>
          </w:p>
        </w:tc>
        <w:tc>
          <w:tcPr>
            <w:tcW w:w="39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08A2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预算编制</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7B9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预算编制规范性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F7F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规范</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B631">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规范</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B2BE">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A3FA">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14F8">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预算编制规范</w:t>
            </w:r>
          </w:p>
        </w:tc>
      </w:tr>
      <w:tr w14:paraId="0C2B878F">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B3BDA">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25655">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824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预算编制科学性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A58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科学</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793F">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科学</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1C92">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780D">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C7CD">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预算编制科学</w:t>
            </w:r>
          </w:p>
        </w:tc>
      </w:tr>
      <w:tr w14:paraId="4A3994EC">
        <w:tblPrEx>
          <w:tblCellMar>
            <w:top w:w="0" w:type="dxa"/>
            <w:left w:w="108" w:type="dxa"/>
            <w:bottom w:w="0" w:type="dxa"/>
            <w:right w:w="108" w:type="dxa"/>
          </w:tblCellMar>
        </w:tblPrEx>
        <w:trPr>
          <w:trHeight w:val="380" w:hRule="atLeast"/>
          <w:jc w:val="center"/>
        </w:trPr>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EF17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过程25</w:t>
            </w:r>
          </w:p>
        </w:tc>
        <w:tc>
          <w:tcPr>
            <w:tcW w:w="39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1F9A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预算执行</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B7E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非税收入预算完成率</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EB8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FBD2">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EE3A">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E3AF">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4528">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完成非税收入预算</w:t>
            </w:r>
          </w:p>
        </w:tc>
      </w:tr>
      <w:tr w14:paraId="56F27E0C">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79472">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206FC">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AB4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政府采购执行率</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804E">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F8A5">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03B7">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94B4">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A136">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政府采购全部执行</w:t>
            </w:r>
          </w:p>
        </w:tc>
      </w:tr>
      <w:tr w14:paraId="06BFB705">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53AB8">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A5831">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344E">
            <w:pPr>
              <w:widowControl/>
              <w:jc w:val="center"/>
              <w:textAlignment w:val="center"/>
              <w:rPr>
                <w:rFonts w:ascii="宋体" w:hAnsi="宋体" w:eastAsia="宋体" w:cs="宋体"/>
                <w:sz w:val="18"/>
                <w:szCs w:val="18"/>
              </w:rPr>
            </w:pPr>
            <w:bookmarkStart w:id="0" w:name="_GoBack"/>
            <w:r>
              <w:rPr>
                <w:rFonts w:hint="eastAsia" w:ascii="宋体" w:hAnsi="宋体" w:eastAsia="宋体" w:cs="宋体"/>
                <w:kern w:val="0"/>
                <w:sz w:val="18"/>
                <w:szCs w:val="18"/>
                <w:lang w:eastAsia="zh-CN"/>
              </w:rPr>
              <w:t>“三公”经费</w:t>
            </w:r>
            <w:bookmarkEnd w:id="0"/>
            <w:r>
              <w:rPr>
                <w:rFonts w:hint="eastAsia" w:ascii="宋体" w:hAnsi="宋体" w:eastAsia="宋体" w:cs="宋体"/>
                <w:kern w:val="0"/>
                <w:sz w:val="18"/>
                <w:szCs w:val="18"/>
              </w:rPr>
              <w:t>变动率</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AE4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F645">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-10.46%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7CF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08AE">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0BED">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达到指标值</w:t>
            </w:r>
          </w:p>
        </w:tc>
      </w:tr>
      <w:tr w14:paraId="1A42B1EB">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3C464">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4F014">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AF9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公用经费控制率</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5E9E">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DA20">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C08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F872">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D839">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达到指标值</w:t>
            </w:r>
          </w:p>
        </w:tc>
      </w:tr>
      <w:tr w14:paraId="13052553">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0F6F8">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FE61">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654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结转结余率</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3BCE">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5137">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64D5">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8DD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DDC6">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达到指标值</w:t>
            </w:r>
          </w:p>
        </w:tc>
      </w:tr>
      <w:tr w14:paraId="3FCB2239">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84DE7">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9F176">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B5C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预算执行率</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642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27F5">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92.19%</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7929">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2B07">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5A4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达到指标值</w:t>
            </w:r>
          </w:p>
        </w:tc>
      </w:tr>
      <w:tr w14:paraId="106B651E">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35EEC">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6E67">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053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预算调整率</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D15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B830">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80B9">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A81C">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B62B">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达到指标值</w:t>
            </w:r>
          </w:p>
        </w:tc>
      </w:tr>
      <w:tr w14:paraId="16E66411">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B9655">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0415A">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C1E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支付进度符合率</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06A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2512">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4C60">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FB9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A2CD">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达到指标值</w:t>
            </w:r>
          </w:p>
        </w:tc>
      </w:tr>
      <w:tr w14:paraId="5EF183AB">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434E2">
            <w:pPr>
              <w:jc w:val="center"/>
              <w:rPr>
                <w:rFonts w:ascii="宋体" w:hAnsi="宋体" w:eastAsia="宋体" w:cs="宋体"/>
                <w:sz w:val="18"/>
                <w:szCs w:val="18"/>
              </w:rPr>
            </w:pPr>
          </w:p>
        </w:tc>
        <w:tc>
          <w:tcPr>
            <w:tcW w:w="39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22C1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预算管理</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460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预算管理制度健全性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E3D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健全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2602">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健全</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9296">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DFC2">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E3AF">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预算管理制度健全</w:t>
            </w:r>
          </w:p>
        </w:tc>
      </w:tr>
      <w:tr w14:paraId="7CE12C69">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169E">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E4D27">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DDA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非税收入管理合规性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762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合规</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06F8">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合规</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AE7A">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D67E">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E31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非税收入管理合规</w:t>
            </w:r>
          </w:p>
        </w:tc>
      </w:tr>
      <w:tr w14:paraId="24E2D02C">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F475A">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2DA6F">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603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预决算信息公开度</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21F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公开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BB1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公开</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E84C">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F3C8">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916D">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预决算信息规范公开</w:t>
            </w:r>
          </w:p>
        </w:tc>
      </w:tr>
      <w:tr w14:paraId="20B48072">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E313">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8F5F">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EFE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基础信息完善性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9C9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完善</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5CD7">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完善</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7EA0">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64F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2C0B">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基础信息完善</w:t>
            </w:r>
          </w:p>
        </w:tc>
      </w:tr>
      <w:tr w14:paraId="195E1022">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A5583">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6B21">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5D7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绩效管理覆盖率</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29B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D258">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7105">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8C52">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87E0">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绩效管理全覆盖</w:t>
            </w:r>
          </w:p>
        </w:tc>
      </w:tr>
      <w:tr w14:paraId="56CBBB46">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150C">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5901">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4E9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资金使用合规性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861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合规</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7D64">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合规</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405D">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C3CC">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38F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资金使用合规</w:t>
            </w:r>
          </w:p>
        </w:tc>
      </w:tr>
      <w:tr w14:paraId="34E953C4">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1D421">
            <w:pPr>
              <w:jc w:val="center"/>
              <w:rPr>
                <w:rFonts w:ascii="宋体" w:hAnsi="宋体" w:eastAsia="宋体" w:cs="宋体"/>
                <w:sz w:val="18"/>
                <w:szCs w:val="18"/>
              </w:rPr>
            </w:pPr>
          </w:p>
        </w:tc>
        <w:tc>
          <w:tcPr>
            <w:tcW w:w="39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4920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资产管理</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CAB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资产管理规范性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C31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规范</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C79F">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规范</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8AC8">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4FD1">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BBE8">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资产管理规范</w:t>
            </w:r>
          </w:p>
        </w:tc>
      </w:tr>
      <w:tr w14:paraId="42F4BB7A">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9025B">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C5D6A">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8EA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固定资产利用率</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282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C7AB">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208B">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3DD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563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固定资产有效利用</w:t>
            </w:r>
          </w:p>
        </w:tc>
      </w:tr>
      <w:tr w14:paraId="61B7E072">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30A6">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EBED8">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A0F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资产管理制度健全性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A14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健全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068F">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健全</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5F9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6F60">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50A6">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资产管理制度健全</w:t>
            </w:r>
          </w:p>
        </w:tc>
      </w:tr>
      <w:tr w14:paraId="6C721921">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52F6">
            <w:pPr>
              <w:jc w:val="center"/>
              <w:rPr>
                <w:rFonts w:ascii="宋体" w:hAnsi="宋体" w:eastAsia="宋体" w:cs="宋体"/>
                <w:sz w:val="18"/>
                <w:szCs w:val="18"/>
              </w:rPr>
            </w:pPr>
          </w:p>
        </w:tc>
        <w:tc>
          <w:tcPr>
            <w:tcW w:w="39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327A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项目管理</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568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项目管理制度执行规范性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897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规范</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B8C5">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规范</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7756">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8C5A">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A09A">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项目管理制度规范执行</w:t>
            </w:r>
          </w:p>
        </w:tc>
      </w:tr>
      <w:tr w14:paraId="715C01F0">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EA52B">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77306">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273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项目管理制度健全性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58D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健全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21B0">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健全</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864E">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9C28">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FB12">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项目管理制度健全</w:t>
            </w:r>
          </w:p>
        </w:tc>
      </w:tr>
      <w:tr w14:paraId="67DA30F5">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2E91D">
            <w:pPr>
              <w:jc w:val="center"/>
              <w:rPr>
                <w:rFonts w:ascii="宋体" w:hAnsi="宋体" w:eastAsia="宋体" w:cs="宋体"/>
                <w:sz w:val="18"/>
                <w:szCs w:val="18"/>
              </w:rPr>
            </w:pPr>
          </w:p>
        </w:tc>
        <w:tc>
          <w:tcPr>
            <w:tcW w:w="39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63E7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人员管理</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6FC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人员管理制度执行有效性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234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有效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76B2">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有效</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C344">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F781">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04DE">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人员管理制度有效执行</w:t>
            </w:r>
          </w:p>
        </w:tc>
      </w:tr>
      <w:tr w14:paraId="66742BB4">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0C5D7">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8F546">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255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在职人员控制率</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186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EEFB">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620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A00A">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D7F1">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在职人员有效控制</w:t>
            </w:r>
          </w:p>
        </w:tc>
      </w:tr>
      <w:tr w14:paraId="49C1BF58">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20F42">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EBB32">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DB9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人员管理制度健全性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0B9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健全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E5F2">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健全</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245E">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9EDA">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AD0F">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人员管理制度健全</w:t>
            </w:r>
          </w:p>
        </w:tc>
      </w:tr>
      <w:tr w14:paraId="7C9218AB">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9C268">
            <w:pPr>
              <w:jc w:val="center"/>
              <w:rPr>
                <w:rFonts w:ascii="宋体" w:hAnsi="宋体" w:eastAsia="宋体" w:cs="宋体"/>
                <w:sz w:val="18"/>
                <w:szCs w:val="18"/>
              </w:rPr>
            </w:pPr>
          </w:p>
        </w:tc>
        <w:tc>
          <w:tcPr>
            <w:tcW w:w="39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F17C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机构建设</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593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业务学习与培训及时完成率</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433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C5DC">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6F1A">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685A">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BE6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业务学习与培训及时完成</w:t>
            </w:r>
          </w:p>
        </w:tc>
      </w:tr>
      <w:tr w14:paraId="5118A109">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4E24D">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B95A6">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C2A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纪检监察工作有效性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73E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有效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9CCC">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有效</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B647">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6C86">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DE97">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纪检监察工作有效</w:t>
            </w:r>
          </w:p>
        </w:tc>
      </w:tr>
      <w:tr w14:paraId="44085508">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D6B29">
            <w:pPr>
              <w:jc w:val="center"/>
              <w:rPr>
                <w:rFonts w:ascii="宋体" w:hAnsi="宋体" w:eastAsia="宋体" w:cs="宋体"/>
                <w:sz w:val="18"/>
                <w:szCs w:val="18"/>
              </w:rPr>
            </w:pPr>
          </w:p>
        </w:tc>
        <w:tc>
          <w:tcPr>
            <w:tcW w:w="3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B0D4E">
            <w:pPr>
              <w:jc w:val="center"/>
              <w:rPr>
                <w:rFonts w:ascii="宋体" w:hAnsi="宋体" w:eastAsia="宋体" w:cs="宋体"/>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D52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组织建设工作及时完成率</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15C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8AA0">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EE8B">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508E">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5ECE">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组织建设工作及时完成</w:t>
            </w:r>
          </w:p>
        </w:tc>
      </w:tr>
      <w:tr w14:paraId="76C9526D">
        <w:tblPrEx>
          <w:tblCellMar>
            <w:top w:w="0" w:type="dxa"/>
            <w:left w:w="108" w:type="dxa"/>
            <w:bottom w:w="0" w:type="dxa"/>
            <w:right w:w="108" w:type="dxa"/>
          </w:tblCellMar>
        </w:tblPrEx>
        <w:trPr>
          <w:trHeight w:val="760"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0C3C">
            <w:pPr>
              <w:widowControl/>
              <w:jc w:val="center"/>
              <w:textAlignment w:val="center"/>
              <w:rPr>
                <w:rFonts w:ascii="黑体" w:hAnsi="黑体" w:eastAsia="黑体" w:cs="黑体"/>
                <w:sz w:val="20"/>
                <w:szCs w:val="20"/>
              </w:rPr>
            </w:pPr>
            <w:r>
              <w:rPr>
                <w:rFonts w:hint="eastAsia" w:ascii="黑体" w:hAnsi="黑体" w:eastAsia="黑体" w:cs="黑体"/>
                <w:kern w:val="0"/>
                <w:sz w:val="20"/>
                <w:szCs w:val="20"/>
              </w:rPr>
              <w:t>一级指标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20D3">
            <w:pPr>
              <w:widowControl/>
              <w:jc w:val="center"/>
              <w:textAlignment w:val="center"/>
              <w:rPr>
                <w:rFonts w:ascii="黑体" w:hAnsi="黑体" w:eastAsia="黑体" w:cs="黑体"/>
                <w:sz w:val="20"/>
                <w:szCs w:val="20"/>
              </w:rPr>
            </w:pPr>
            <w:r>
              <w:rPr>
                <w:rFonts w:hint="eastAsia" w:ascii="黑体" w:hAnsi="黑体" w:eastAsia="黑体" w:cs="黑体"/>
                <w:kern w:val="0"/>
                <w:sz w:val="20"/>
                <w:szCs w:val="20"/>
              </w:rPr>
              <w:t>二级指标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E997">
            <w:pPr>
              <w:widowControl/>
              <w:jc w:val="center"/>
              <w:textAlignment w:val="center"/>
              <w:rPr>
                <w:rFonts w:ascii="黑体" w:hAnsi="黑体" w:eastAsia="黑体" w:cs="黑体"/>
                <w:sz w:val="20"/>
                <w:szCs w:val="20"/>
              </w:rPr>
            </w:pPr>
            <w:r>
              <w:rPr>
                <w:rFonts w:hint="eastAsia" w:ascii="黑体" w:hAnsi="黑体" w:eastAsia="黑体" w:cs="黑体"/>
                <w:kern w:val="0"/>
                <w:sz w:val="20"/>
                <w:szCs w:val="20"/>
              </w:rPr>
              <w:t>重点工作</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A244">
            <w:pPr>
              <w:widowControl/>
              <w:jc w:val="center"/>
              <w:textAlignment w:val="center"/>
              <w:rPr>
                <w:rFonts w:ascii="黑体" w:hAnsi="黑体" w:eastAsia="黑体" w:cs="黑体"/>
                <w:sz w:val="20"/>
                <w:szCs w:val="20"/>
              </w:rPr>
            </w:pPr>
            <w:r>
              <w:rPr>
                <w:rFonts w:hint="eastAsia" w:ascii="黑体" w:hAnsi="黑体" w:eastAsia="黑体" w:cs="黑体"/>
                <w:kern w:val="0"/>
                <w:sz w:val="20"/>
                <w:szCs w:val="20"/>
              </w:rPr>
              <w:t>三级指标</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745B">
            <w:pPr>
              <w:widowControl/>
              <w:jc w:val="center"/>
              <w:textAlignment w:val="center"/>
              <w:rPr>
                <w:rFonts w:ascii="黑体" w:hAnsi="黑体" w:eastAsia="黑体" w:cs="黑体"/>
                <w:sz w:val="20"/>
                <w:szCs w:val="20"/>
              </w:rPr>
            </w:pPr>
            <w:r>
              <w:rPr>
                <w:rFonts w:hint="eastAsia" w:ascii="黑体" w:hAnsi="黑体" w:eastAsia="黑体" w:cs="黑体"/>
                <w:kern w:val="0"/>
                <w:sz w:val="20"/>
                <w:szCs w:val="20"/>
              </w:rPr>
              <w:t>全年指标值</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E475">
            <w:pPr>
              <w:widowControl/>
              <w:jc w:val="center"/>
              <w:textAlignment w:val="center"/>
              <w:rPr>
                <w:rFonts w:ascii="黑体" w:hAnsi="黑体" w:eastAsia="黑体" w:cs="黑体"/>
                <w:kern w:val="0"/>
                <w:sz w:val="20"/>
                <w:szCs w:val="20"/>
              </w:rPr>
            </w:pPr>
            <w:r>
              <w:rPr>
                <w:rFonts w:hint="eastAsia" w:ascii="黑体" w:hAnsi="黑体" w:eastAsia="黑体" w:cs="黑体"/>
                <w:kern w:val="0"/>
                <w:sz w:val="20"/>
                <w:szCs w:val="20"/>
              </w:rPr>
              <w:t>实际完成值</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60BC">
            <w:pPr>
              <w:widowControl/>
              <w:jc w:val="center"/>
              <w:textAlignment w:val="center"/>
              <w:rPr>
                <w:rFonts w:ascii="黑体" w:hAnsi="黑体" w:eastAsia="黑体" w:cs="黑体"/>
                <w:kern w:val="0"/>
                <w:sz w:val="20"/>
                <w:szCs w:val="20"/>
              </w:rPr>
            </w:pPr>
            <w:r>
              <w:rPr>
                <w:rFonts w:hint="eastAsia" w:ascii="黑体" w:hAnsi="黑体" w:eastAsia="黑体" w:cs="黑体"/>
                <w:kern w:val="0"/>
                <w:sz w:val="20"/>
                <w:szCs w:val="20"/>
              </w:rPr>
              <w:t>权重</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4048">
            <w:pPr>
              <w:widowControl/>
              <w:jc w:val="center"/>
              <w:textAlignment w:val="center"/>
              <w:rPr>
                <w:rFonts w:ascii="黑体" w:hAnsi="黑体" w:eastAsia="黑体" w:cs="黑体"/>
                <w:kern w:val="0"/>
                <w:sz w:val="20"/>
                <w:szCs w:val="20"/>
              </w:rPr>
            </w:pPr>
            <w:r>
              <w:rPr>
                <w:rFonts w:hint="eastAsia" w:ascii="黑体" w:hAnsi="黑体" w:eastAsia="黑体" w:cs="黑体"/>
                <w:kern w:val="0"/>
                <w:sz w:val="20"/>
                <w:szCs w:val="20"/>
              </w:rPr>
              <w:t>得分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89D9">
            <w:pPr>
              <w:widowControl/>
              <w:jc w:val="center"/>
              <w:textAlignment w:val="center"/>
              <w:rPr>
                <w:rFonts w:ascii="黑体" w:hAnsi="黑体" w:eastAsia="黑体" w:cs="黑体"/>
                <w:kern w:val="0"/>
                <w:sz w:val="20"/>
                <w:szCs w:val="20"/>
              </w:rPr>
            </w:pPr>
            <w:r>
              <w:rPr>
                <w:rFonts w:hint="eastAsia" w:ascii="黑体" w:hAnsi="黑体" w:eastAsia="黑体" w:cs="黑体"/>
                <w:kern w:val="0"/>
                <w:sz w:val="20"/>
                <w:szCs w:val="20"/>
              </w:rPr>
              <w:t>评分依据</w:t>
            </w:r>
          </w:p>
        </w:tc>
      </w:tr>
      <w:tr w14:paraId="502BA62B">
        <w:tblPrEx>
          <w:tblCellMar>
            <w:top w:w="0" w:type="dxa"/>
            <w:left w:w="108" w:type="dxa"/>
            <w:bottom w:w="0" w:type="dxa"/>
            <w:right w:w="108" w:type="dxa"/>
          </w:tblCellMar>
        </w:tblPrEx>
        <w:trPr>
          <w:trHeight w:val="380" w:hRule="atLeast"/>
          <w:jc w:val="center"/>
        </w:trPr>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6FD9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履职39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C23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承担全市卫生信息化发展规划、指导、智慧医疗建设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60D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发展远程医疗、分级诊疗、统一支付、慢病管理、互联网+医疗等新型医疗服务模式，保障服务稳定</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4CC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相关信息系统服务稳定性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4B5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稳定</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7B2D">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达成预期目标</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DA8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8</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4EEC">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CF8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评价要点：</w:t>
            </w:r>
          </w:p>
          <w:p w14:paraId="19033126">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①相关信息系统服务是否有效推动智慧医疗建设；</w:t>
            </w:r>
          </w:p>
          <w:p w14:paraId="77F84C0A">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②相关信息系统是否保持稳定运行；</w:t>
            </w:r>
          </w:p>
          <w:p w14:paraId="42DB52D9">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③相关信息系统发生故障是否及时处理。</w:t>
            </w:r>
          </w:p>
        </w:tc>
      </w:tr>
      <w:tr w14:paraId="4BC96D52">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C62A5">
            <w:pPr>
              <w:jc w:val="center"/>
              <w:rPr>
                <w:rFonts w:ascii="宋体" w:hAnsi="宋体" w:eastAsia="宋体" w:cs="宋体"/>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A6F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承担区域卫生信息平台、数据中心、卫生（医疗）信息系统建设及维护</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080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常态化开展区域医疗健康大数据的采集、治理、汇总、共享和应用，保障服务稳定</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A8A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相关信息系统运行稳定性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B7C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稳定</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3F6C">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达成预期目标</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AC86">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8</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428A">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98A0">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评价要点：</w:t>
            </w:r>
          </w:p>
          <w:p w14:paraId="04B2DACF">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①相关信息系统服务是否有效推动医疗健康大数据治理；</w:t>
            </w:r>
          </w:p>
          <w:p w14:paraId="4233126C">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②相关信息系统是否保持稳定运行；</w:t>
            </w:r>
          </w:p>
          <w:p w14:paraId="328E087C">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③相关信息系统发生故障是否及时处理。</w:t>
            </w:r>
          </w:p>
        </w:tc>
      </w:tr>
      <w:tr w14:paraId="585B315D">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45788">
            <w:pPr>
              <w:jc w:val="center"/>
              <w:rPr>
                <w:rFonts w:ascii="宋体" w:hAnsi="宋体" w:eastAsia="宋体" w:cs="宋体"/>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5B0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开展智慧医疗、区域卫生信息化相关研究</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EA3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研究医疗健康大数据的算法模型和应用场景、保障区域卫生行业科教研服务</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EB0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研究工作有效性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7E5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有效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CA7A">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达成预期目标</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4F77">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8</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29EE">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B8EB">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评价要点：</w:t>
            </w:r>
          </w:p>
          <w:p w14:paraId="7930FEE7">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①研究工作是否完成；</w:t>
            </w:r>
          </w:p>
          <w:p w14:paraId="73638508">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②研究工作是否有效开展；</w:t>
            </w:r>
          </w:p>
          <w:p w14:paraId="2A0199E5">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③研究工作是否按时完成。</w:t>
            </w:r>
          </w:p>
        </w:tc>
      </w:tr>
      <w:tr w14:paraId="25CAF8BE">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9FB90">
            <w:pPr>
              <w:jc w:val="center"/>
              <w:rPr>
                <w:rFonts w:ascii="宋体" w:hAnsi="宋体" w:eastAsia="宋体" w:cs="宋体"/>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980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承担全市突发事件卫生应急指挥的通讯保障和技术支持</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F32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保障突发事件情况下应急指挥通畅、通讯稳定</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97CE">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应急能力健全性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96C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健全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BF10">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达成预期目标</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A1B1">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8</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3105">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EA3D">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评价要点：</w:t>
            </w:r>
          </w:p>
          <w:p w14:paraId="05BBEAA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①是否有效保障了突发事件情况下应急指挥通畅、通讯稳定；</w:t>
            </w:r>
          </w:p>
          <w:p w14:paraId="2FABB353">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②应急能力是否健全；</w:t>
            </w:r>
          </w:p>
          <w:p w14:paraId="32D9E468">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③发生突发事件后是否及时开展通讯保障和技术支持。</w:t>
            </w:r>
          </w:p>
        </w:tc>
      </w:tr>
      <w:tr w14:paraId="7347EC89">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13395">
            <w:pPr>
              <w:jc w:val="center"/>
              <w:rPr>
                <w:rFonts w:ascii="宋体" w:hAnsi="宋体" w:eastAsia="宋体" w:cs="宋体"/>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B48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承担江苏省暨南京市12320卫生热线服务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DF8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保障12320卫生热线稳定服务，创新服务方式，提高服务效率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9B2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市民满意度</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A58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≥90%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91F9">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CF82">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7</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7D38">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7</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FC5C">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市民满意率=（市民满意评价数/市民评价总数）×100%。</w:t>
            </w:r>
          </w:p>
        </w:tc>
      </w:tr>
      <w:tr w14:paraId="07B1ADF2">
        <w:tblPrEx>
          <w:tblCellMar>
            <w:top w:w="0" w:type="dxa"/>
            <w:left w:w="108" w:type="dxa"/>
            <w:bottom w:w="0" w:type="dxa"/>
            <w:right w:w="108" w:type="dxa"/>
          </w:tblCellMar>
        </w:tblPrEx>
        <w:trPr>
          <w:trHeight w:val="380"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DB5A">
            <w:pPr>
              <w:widowControl/>
              <w:jc w:val="center"/>
              <w:textAlignment w:val="center"/>
              <w:rPr>
                <w:rFonts w:ascii="黑体" w:hAnsi="黑体" w:eastAsia="黑体" w:cs="黑体"/>
                <w:sz w:val="20"/>
                <w:szCs w:val="20"/>
              </w:rPr>
            </w:pPr>
            <w:r>
              <w:rPr>
                <w:rFonts w:hint="eastAsia" w:ascii="黑体" w:hAnsi="黑体" w:eastAsia="黑体" w:cs="黑体"/>
                <w:kern w:val="0"/>
                <w:sz w:val="20"/>
                <w:szCs w:val="20"/>
              </w:rPr>
              <w:t>一级指标</w:t>
            </w:r>
          </w:p>
        </w:tc>
        <w:tc>
          <w:tcPr>
            <w:tcW w:w="3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0F71B">
            <w:pPr>
              <w:widowControl/>
              <w:jc w:val="center"/>
              <w:textAlignment w:val="center"/>
              <w:rPr>
                <w:rFonts w:ascii="黑体" w:hAnsi="黑体" w:eastAsia="黑体" w:cs="黑体"/>
                <w:sz w:val="20"/>
                <w:szCs w:val="20"/>
              </w:rPr>
            </w:pPr>
            <w:r>
              <w:rPr>
                <w:rFonts w:hint="eastAsia" w:ascii="黑体" w:hAnsi="黑体" w:eastAsia="黑体" w:cs="黑体"/>
                <w:kern w:val="0"/>
                <w:sz w:val="20"/>
                <w:szCs w:val="20"/>
              </w:rPr>
              <w:t>二级指标</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D08D">
            <w:pPr>
              <w:widowControl/>
              <w:jc w:val="center"/>
              <w:textAlignment w:val="center"/>
              <w:rPr>
                <w:rFonts w:ascii="黑体" w:hAnsi="黑体" w:eastAsia="黑体" w:cs="黑体"/>
                <w:sz w:val="20"/>
                <w:szCs w:val="20"/>
              </w:rPr>
            </w:pPr>
            <w:r>
              <w:rPr>
                <w:rFonts w:hint="eastAsia" w:ascii="黑体" w:hAnsi="黑体" w:eastAsia="黑体" w:cs="黑体"/>
                <w:kern w:val="0"/>
                <w:sz w:val="20"/>
                <w:szCs w:val="20"/>
              </w:rPr>
              <w:t>三级指标</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04C5">
            <w:pPr>
              <w:widowControl/>
              <w:jc w:val="center"/>
              <w:textAlignment w:val="center"/>
              <w:rPr>
                <w:rFonts w:ascii="黑体" w:hAnsi="黑体" w:eastAsia="黑体" w:cs="黑体"/>
                <w:sz w:val="20"/>
                <w:szCs w:val="20"/>
              </w:rPr>
            </w:pPr>
            <w:r>
              <w:rPr>
                <w:rFonts w:hint="eastAsia" w:ascii="黑体" w:hAnsi="黑体" w:eastAsia="黑体" w:cs="黑体"/>
                <w:kern w:val="0"/>
                <w:sz w:val="20"/>
                <w:szCs w:val="20"/>
              </w:rPr>
              <w:t>全年指标值</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CA44">
            <w:pPr>
              <w:widowControl/>
              <w:jc w:val="center"/>
              <w:textAlignment w:val="center"/>
              <w:rPr>
                <w:rFonts w:ascii="黑体" w:hAnsi="黑体" w:eastAsia="黑体" w:cs="黑体"/>
                <w:kern w:val="0"/>
                <w:sz w:val="20"/>
                <w:szCs w:val="20"/>
              </w:rPr>
            </w:pPr>
            <w:r>
              <w:rPr>
                <w:rFonts w:hint="eastAsia" w:ascii="黑体" w:hAnsi="黑体" w:eastAsia="黑体" w:cs="黑体"/>
                <w:kern w:val="0"/>
                <w:sz w:val="20"/>
                <w:szCs w:val="20"/>
              </w:rPr>
              <w:t>实际完成值</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D3F8">
            <w:pPr>
              <w:widowControl/>
              <w:jc w:val="center"/>
              <w:textAlignment w:val="center"/>
              <w:rPr>
                <w:rFonts w:ascii="黑体" w:hAnsi="黑体" w:eastAsia="黑体" w:cs="黑体"/>
                <w:kern w:val="0"/>
                <w:sz w:val="20"/>
                <w:szCs w:val="20"/>
              </w:rPr>
            </w:pPr>
            <w:r>
              <w:rPr>
                <w:rFonts w:hint="eastAsia" w:ascii="黑体" w:hAnsi="黑体" w:eastAsia="黑体" w:cs="黑体"/>
                <w:kern w:val="0"/>
                <w:sz w:val="20"/>
                <w:szCs w:val="20"/>
              </w:rPr>
              <w:t>权重</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CFE0">
            <w:pPr>
              <w:widowControl/>
              <w:jc w:val="center"/>
              <w:textAlignment w:val="center"/>
              <w:rPr>
                <w:rFonts w:ascii="黑体" w:hAnsi="黑体" w:eastAsia="黑体" w:cs="黑体"/>
                <w:kern w:val="0"/>
                <w:sz w:val="20"/>
                <w:szCs w:val="20"/>
              </w:rPr>
            </w:pPr>
            <w:r>
              <w:rPr>
                <w:rFonts w:hint="eastAsia" w:ascii="黑体" w:hAnsi="黑体" w:eastAsia="黑体" w:cs="黑体"/>
                <w:kern w:val="0"/>
                <w:sz w:val="20"/>
                <w:szCs w:val="20"/>
              </w:rPr>
              <w:t>得分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B146">
            <w:pPr>
              <w:widowControl/>
              <w:jc w:val="center"/>
              <w:textAlignment w:val="center"/>
              <w:rPr>
                <w:rFonts w:ascii="黑体" w:hAnsi="黑体" w:eastAsia="黑体" w:cs="黑体"/>
                <w:kern w:val="0"/>
                <w:sz w:val="20"/>
                <w:szCs w:val="20"/>
              </w:rPr>
            </w:pPr>
            <w:r>
              <w:rPr>
                <w:rFonts w:hint="eastAsia" w:ascii="黑体" w:hAnsi="黑体" w:eastAsia="黑体" w:cs="黑体"/>
                <w:kern w:val="0"/>
                <w:sz w:val="20"/>
                <w:szCs w:val="20"/>
              </w:rPr>
              <w:t>评分依据</w:t>
            </w:r>
          </w:p>
        </w:tc>
      </w:tr>
      <w:tr w14:paraId="6F5C81F5">
        <w:tblPrEx>
          <w:tblCellMar>
            <w:top w:w="0" w:type="dxa"/>
            <w:left w:w="108" w:type="dxa"/>
            <w:bottom w:w="0" w:type="dxa"/>
            <w:right w:w="108" w:type="dxa"/>
          </w:tblCellMar>
        </w:tblPrEx>
        <w:trPr>
          <w:trHeight w:val="380" w:hRule="atLeast"/>
          <w:jc w:val="center"/>
        </w:trPr>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8F37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效益指标20</w:t>
            </w:r>
          </w:p>
        </w:tc>
        <w:tc>
          <w:tcPr>
            <w:tcW w:w="3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471B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经济效益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2A26">
            <w:pPr>
              <w:widowControl/>
              <w:jc w:val="center"/>
              <w:textAlignment w:val="center"/>
              <w:rPr>
                <w:rFonts w:ascii="宋体" w:hAnsi="宋体" w:eastAsia="宋体" w:cs="宋体"/>
                <w:sz w:val="18"/>
                <w:szCs w:val="18"/>
              </w:rPr>
            </w:pPr>
            <w:r>
              <w:rPr>
                <w:rFonts w:hint="eastAsia" w:ascii="宋体" w:hAnsi="宋体" w:eastAsia="宋体" w:cs="宋体"/>
                <w:sz w:val="18"/>
                <w:szCs w:val="18"/>
              </w:rPr>
              <w:t>-</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2713">
            <w:pPr>
              <w:widowControl/>
              <w:jc w:val="center"/>
              <w:textAlignment w:val="center"/>
              <w:rPr>
                <w:rFonts w:ascii="宋体" w:hAnsi="宋体" w:eastAsia="宋体" w:cs="宋体"/>
                <w:sz w:val="18"/>
                <w:szCs w:val="18"/>
              </w:rPr>
            </w:pPr>
            <w:r>
              <w:rPr>
                <w:rFonts w:hint="eastAsia" w:ascii="宋体" w:hAnsi="宋体" w:eastAsia="宋体" w:cs="宋体"/>
                <w:sz w:val="18"/>
                <w:szCs w:val="18"/>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119C">
            <w:pPr>
              <w:widowControl/>
              <w:jc w:val="center"/>
              <w:textAlignment w:val="center"/>
              <w:rPr>
                <w:rFonts w:ascii="宋体" w:hAnsi="宋体" w:eastAsia="宋体" w:cs="宋体"/>
                <w:kern w:val="0"/>
                <w:sz w:val="18"/>
                <w:szCs w:val="18"/>
              </w:rPr>
            </w:pPr>
            <w:r>
              <w:rPr>
                <w:rFonts w:hint="eastAsia" w:ascii="宋体" w:hAnsi="宋体" w:eastAsia="宋体" w:cs="宋体"/>
                <w:sz w:val="18"/>
                <w:szCs w:val="18"/>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33F4">
            <w:pPr>
              <w:widowControl/>
              <w:jc w:val="center"/>
              <w:textAlignment w:val="center"/>
              <w:rPr>
                <w:rFonts w:ascii="宋体" w:hAnsi="宋体" w:eastAsia="宋体" w:cs="宋体"/>
                <w:kern w:val="0"/>
                <w:sz w:val="18"/>
                <w:szCs w:val="18"/>
              </w:rPr>
            </w:pPr>
            <w:r>
              <w:rPr>
                <w:rFonts w:hint="eastAsia" w:ascii="宋体" w:hAnsi="宋体" w:eastAsia="宋体" w:cs="宋体"/>
                <w:sz w:val="18"/>
                <w:szCs w:val="18"/>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6FDF">
            <w:pPr>
              <w:widowControl/>
              <w:jc w:val="center"/>
              <w:textAlignment w:val="center"/>
              <w:rPr>
                <w:rFonts w:ascii="宋体" w:hAnsi="宋体" w:eastAsia="宋体" w:cs="宋体"/>
                <w:kern w:val="0"/>
                <w:sz w:val="18"/>
                <w:szCs w:val="18"/>
              </w:rPr>
            </w:pPr>
            <w:r>
              <w:rPr>
                <w:rFonts w:hint="eastAsia" w:ascii="宋体" w:hAnsi="宋体" w:eastAsia="宋体" w:cs="宋体"/>
                <w:sz w:val="18"/>
                <w:szCs w:val="18"/>
              </w:rPr>
              <w: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E3C3">
            <w:pPr>
              <w:widowControl/>
              <w:jc w:val="center"/>
              <w:textAlignment w:val="center"/>
              <w:rPr>
                <w:rFonts w:ascii="宋体" w:hAnsi="宋体" w:eastAsia="宋体" w:cs="宋体"/>
                <w:kern w:val="0"/>
                <w:sz w:val="18"/>
                <w:szCs w:val="18"/>
              </w:rPr>
            </w:pPr>
            <w:r>
              <w:rPr>
                <w:rFonts w:hint="eastAsia" w:ascii="宋体" w:hAnsi="宋体" w:eastAsia="宋体" w:cs="宋体"/>
                <w:sz w:val="18"/>
                <w:szCs w:val="18"/>
              </w:rPr>
              <w:t>-</w:t>
            </w:r>
          </w:p>
        </w:tc>
      </w:tr>
      <w:tr w14:paraId="563DCF2C">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3A41">
            <w:pPr>
              <w:jc w:val="center"/>
              <w:rPr>
                <w:rFonts w:ascii="宋体" w:hAnsi="宋体" w:eastAsia="宋体" w:cs="宋体"/>
                <w:sz w:val="18"/>
                <w:szCs w:val="18"/>
              </w:rPr>
            </w:pPr>
          </w:p>
        </w:tc>
        <w:tc>
          <w:tcPr>
            <w:tcW w:w="3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E233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社会效益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9D7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促进区域医疗健康大数据、医疗公卫协同和互联网+健康服务的发展</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2DC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有效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57AF">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达成预期目标</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6206">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5470">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F84F">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评价要点：</w:t>
            </w:r>
          </w:p>
          <w:p w14:paraId="578E674B">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①是否推动南京市在国家卫生信息化建设保持领先地位；</w:t>
            </w:r>
          </w:p>
          <w:p w14:paraId="6AE81446">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②各种便民惠民服务是否有效开展。</w:t>
            </w:r>
          </w:p>
        </w:tc>
      </w:tr>
      <w:tr w14:paraId="1AEB6AF3">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8503">
            <w:pPr>
              <w:jc w:val="center"/>
              <w:rPr>
                <w:rFonts w:ascii="宋体" w:hAnsi="宋体" w:eastAsia="宋体" w:cs="宋体"/>
                <w:sz w:val="18"/>
                <w:szCs w:val="18"/>
              </w:rPr>
            </w:pPr>
          </w:p>
        </w:tc>
        <w:tc>
          <w:tcPr>
            <w:tcW w:w="3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9BEC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生态效益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22A6">
            <w:pPr>
              <w:jc w:val="center"/>
              <w:rPr>
                <w:rFonts w:ascii="宋体" w:hAnsi="宋体" w:eastAsia="宋体" w:cs="宋体"/>
                <w:sz w:val="18"/>
                <w:szCs w:val="18"/>
              </w:rPr>
            </w:pPr>
            <w:r>
              <w:rPr>
                <w:rFonts w:hint="eastAsia" w:ascii="宋体" w:hAnsi="宋体" w:eastAsia="宋体" w:cs="宋体"/>
                <w:sz w:val="18"/>
                <w:szCs w:val="18"/>
              </w:rPr>
              <w:t>-</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CCD2">
            <w:pPr>
              <w:jc w:val="center"/>
              <w:rPr>
                <w:rFonts w:ascii="宋体" w:hAnsi="宋体" w:eastAsia="宋体" w:cs="宋体"/>
                <w:sz w:val="18"/>
                <w:szCs w:val="18"/>
              </w:rPr>
            </w:pPr>
            <w:r>
              <w:rPr>
                <w:rFonts w:hint="eastAsia" w:ascii="宋体" w:hAnsi="宋体" w:eastAsia="宋体" w:cs="宋体"/>
                <w:sz w:val="18"/>
                <w:szCs w:val="18"/>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0A3B">
            <w:pPr>
              <w:jc w:val="center"/>
              <w:rPr>
                <w:rFonts w:ascii="宋体" w:hAnsi="宋体" w:eastAsia="宋体" w:cs="宋体"/>
                <w:sz w:val="18"/>
                <w:szCs w:val="18"/>
              </w:rPr>
            </w:pPr>
            <w:r>
              <w:rPr>
                <w:rFonts w:hint="eastAsia" w:ascii="宋体" w:hAnsi="宋体" w:eastAsia="宋体" w:cs="宋体"/>
                <w:sz w:val="18"/>
                <w:szCs w:val="18"/>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2CDD">
            <w:pPr>
              <w:jc w:val="center"/>
              <w:rPr>
                <w:rFonts w:ascii="宋体" w:hAnsi="宋体" w:eastAsia="宋体" w:cs="宋体"/>
                <w:sz w:val="18"/>
                <w:szCs w:val="18"/>
              </w:rPr>
            </w:pPr>
            <w:r>
              <w:rPr>
                <w:rFonts w:hint="eastAsia" w:ascii="宋体" w:hAnsi="宋体" w:eastAsia="宋体" w:cs="宋体"/>
                <w:sz w:val="18"/>
                <w:szCs w:val="18"/>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37F1">
            <w:pPr>
              <w:jc w:val="center"/>
              <w:rPr>
                <w:rFonts w:ascii="宋体" w:hAnsi="宋体" w:eastAsia="宋体" w:cs="宋体"/>
                <w:sz w:val="18"/>
                <w:szCs w:val="18"/>
              </w:rPr>
            </w:pPr>
            <w:r>
              <w:rPr>
                <w:rFonts w:hint="eastAsia" w:ascii="宋体" w:hAnsi="宋体" w:eastAsia="宋体" w:cs="宋体"/>
                <w:sz w:val="18"/>
                <w:szCs w:val="18"/>
              </w:rPr>
              <w: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B6BD">
            <w:pPr>
              <w:jc w:val="center"/>
              <w:rPr>
                <w:rFonts w:ascii="宋体" w:hAnsi="宋体" w:eastAsia="宋体" w:cs="宋体"/>
                <w:sz w:val="18"/>
                <w:szCs w:val="18"/>
              </w:rPr>
            </w:pPr>
            <w:r>
              <w:rPr>
                <w:rFonts w:hint="eastAsia" w:ascii="宋体" w:hAnsi="宋体" w:eastAsia="宋体" w:cs="宋体"/>
                <w:sz w:val="18"/>
                <w:szCs w:val="18"/>
              </w:rPr>
              <w:t>-</w:t>
            </w:r>
          </w:p>
        </w:tc>
      </w:tr>
      <w:tr w14:paraId="5AE8A4D3">
        <w:tblPrEx>
          <w:tblCellMar>
            <w:top w:w="0" w:type="dxa"/>
            <w:left w:w="108" w:type="dxa"/>
            <w:bottom w:w="0" w:type="dxa"/>
            <w:right w:w="108" w:type="dxa"/>
          </w:tblCellMar>
        </w:tblPrEx>
        <w:trPr>
          <w:trHeight w:val="38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C4EC1">
            <w:pPr>
              <w:jc w:val="center"/>
              <w:rPr>
                <w:rFonts w:ascii="宋体" w:hAnsi="宋体" w:eastAsia="宋体" w:cs="宋体"/>
                <w:sz w:val="18"/>
                <w:szCs w:val="18"/>
              </w:rPr>
            </w:pPr>
          </w:p>
        </w:tc>
        <w:tc>
          <w:tcPr>
            <w:tcW w:w="3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5D2A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可持续影响</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588F">
            <w:pPr>
              <w:jc w:val="center"/>
              <w:rPr>
                <w:rFonts w:ascii="宋体" w:hAnsi="宋体" w:eastAsia="宋体" w:cs="宋体"/>
                <w:sz w:val="18"/>
                <w:szCs w:val="18"/>
              </w:rPr>
            </w:pPr>
            <w:r>
              <w:rPr>
                <w:rFonts w:hint="eastAsia" w:ascii="宋体" w:hAnsi="宋体" w:eastAsia="宋体" w:cs="宋体"/>
                <w:sz w:val="18"/>
                <w:szCs w:val="18"/>
              </w:rPr>
              <w:t>-</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5CC7">
            <w:pPr>
              <w:jc w:val="center"/>
              <w:rPr>
                <w:rFonts w:ascii="宋体" w:hAnsi="宋体" w:eastAsia="宋体" w:cs="宋体"/>
                <w:sz w:val="18"/>
                <w:szCs w:val="18"/>
              </w:rPr>
            </w:pPr>
            <w:r>
              <w:rPr>
                <w:rFonts w:hint="eastAsia" w:ascii="宋体" w:hAnsi="宋体" w:eastAsia="宋体" w:cs="宋体"/>
                <w:sz w:val="18"/>
                <w:szCs w:val="18"/>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9C65">
            <w:pPr>
              <w:jc w:val="center"/>
              <w:rPr>
                <w:rFonts w:ascii="宋体" w:hAnsi="宋体" w:eastAsia="宋体" w:cs="宋体"/>
                <w:sz w:val="18"/>
                <w:szCs w:val="18"/>
              </w:rPr>
            </w:pPr>
            <w:r>
              <w:rPr>
                <w:rFonts w:hint="eastAsia" w:ascii="宋体" w:hAnsi="宋体" w:eastAsia="宋体" w:cs="宋体"/>
                <w:sz w:val="18"/>
                <w:szCs w:val="18"/>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4844">
            <w:pPr>
              <w:jc w:val="center"/>
              <w:rPr>
                <w:rFonts w:ascii="宋体" w:hAnsi="宋体" w:eastAsia="宋体" w:cs="宋体"/>
                <w:sz w:val="18"/>
                <w:szCs w:val="18"/>
              </w:rPr>
            </w:pPr>
            <w:r>
              <w:rPr>
                <w:rFonts w:hint="eastAsia" w:ascii="宋体" w:hAnsi="宋体" w:eastAsia="宋体" w:cs="宋体"/>
                <w:sz w:val="18"/>
                <w:szCs w:val="18"/>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A78A">
            <w:pPr>
              <w:jc w:val="center"/>
              <w:rPr>
                <w:rFonts w:ascii="宋体" w:hAnsi="宋体" w:eastAsia="宋体" w:cs="宋体"/>
                <w:sz w:val="18"/>
                <w:szCs w:val="18"/>
              </w:rPr>
            </w:pPr>
            <w:r>
              <w:rPr>
                <w:rFonts w:hint="eastAsia" w:ascii="宋体" w:hAnsi="宋体" w:eastAsia="宋体" w:cs="宋体"/>
                <w:sz w:val="18"/>
                <w:szCs w:val="18"/>
              </w:rPr>
              <w: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87AB">
            <w:pPr>
              <w:jc w:val="center"/>
              <w:rPr>
                <w:rFonts w:ascii="宋体" w:hAnsi="宋体" w:eastAsia="宋体" w:cs="宋体"/>
                <w:sz w:val="18"/>
                <w:szCs w:val="18"/>
              </w:rPr>
            </w:pPr>
            <w:r>
              <w:rPr>
                <w:rFonts w:hint="eastAsia" w:ascii="宋体" w:hAnsi="宋体" w:eastAsia="宋体" w:cs="宋体"/>
                <w:sz w:val="18"/>
                <w:szCs w:val="18"/>
              </w:rPr>
              <w:t>-</w:t>
            </w:r>
          </w:p>
        </w:tc>
      </w:tr>
      <w:tr w14:paraId="65972D8B">
        <w:tblPrEx>
          <w:tblCellMar>
            <w:top w:w="0" w:type="dxa"/>
            <w:left w:w="108" w:type="dxa"/>
            <w:bottom w:w="0" w:type="dxa"/>
            <w:right w:w="108" w:type="dxa"/>
          </w:tblCellMar>
        </w:tblPrEx>
        <w:trPr>
          <w:trHeight w:val="380"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506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满意度指标10</w:t>
            </w:r>
          </w:p>
        </w:tc>
        <w:tc>
          <w:tcPr>
            <w:tcW w:w="3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C5ED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服务对象满意度</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EDE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平均满意度</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D07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≥90%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109D">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4AD0">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7C41">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EBA8">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平均满意率=（服务对象满意评价数/服务对象总数）×100%。</w:t>
            </w:r>
          </w:p>
        </w:tc>
      </w:tr>
      <w:tr w14:paraId="05364D4E">
        <w:tblPrEx>
          <w:tblCellMar>
            <w:top w:w="0" w:type="dxa"/>
            <w:left w:w="108" w:type="dxa"/>
            <w:bottom w:w="0" w:type="dxa"/>
            <w:right w:w="108" w:type="dxa"/>
          </w:tblCellMar>
        </w:tblPrEx>
        <w:trPr>
          <w:trHeight w:val="380"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5732">
            <w:pPr>
              <w:widowControl/>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总分</w:t>
            </w:r>
          </w:p>
        </w:tc>
        <w:tc>
          <w:tcPr>
            <w:tcW w:w="3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DC4F0">
            <w:pPr>
              <w:widowControl/>
              <w:jc w:val="center"/>
              <w:textAlignment w:val="center"/>
              <w:rPr>
                <w:rFonts w:ascii="宋体" w:hAnsi="宋体" w:eastAsia="宋体" w:cs="宋体"/>
                <w:b/>
                <w:bCs/>
                <w:kern w:val="0"/>
                <w:sz w:val="18"/>
                <w:szCs w:val="18"/>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4BEA">
            <w:pPr>
              <w:widowControl/>
              <w:jc w:val="center"/>
              <w:textAlignment w:val="center"/>
              <w:rPr>
                <w:rFonts w:ascii="宋体" w:hAnsi="宋体" w:eastAsia="宋体" w:cs="宋体"/>
                <w:b/>
                <w:bCs/>
                <w:kern w:val="0"/>
                <w:sz w:val="18"/>
                <w:szCs w:val="18"/>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7882">
            <w:pPr>
              <w:widowControl/>
              <w:jc w:val="center"/>
              <w:textAlignment w:val="center"/>
              <w:rPr>
                <w:rFonts w:ascii="宋体" w:hAnsi="宋体" w:eastAsia="宋体" w:cs="宋体"/>
                <w:b/>
                <w:bCs/>
                <w:kern w:val="0"/>
                <w:sz w:val="18"/>
                <w:szCs w:val="18"/>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68B8">
            <w:pPr>
              <w:widowControl/>
              <w:jc w:val="center"/>
              <w:textAlignment w:val="center"/>
              <w:rPr>
                <w:rFonts w:ascii="宋体" w:hAnsi="宋体" w:eastAsia="宋体" w:cs="宋体"/>
                <w:b/>
                <w:bCs/>
                <w:kern w:val="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941E">
            <w:pPr>
              <w:widowControl/>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100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9031">
            <w:pPr>
              <w:widowControl/>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100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FC77">
            <w:pPr>
              <w:widowControl/>
              <w:jc w:val="center"/>
              <w:textAlignment w:val="center"/>
              <w:rPr>
                <w:rFonts w:ascii="宋体" w:hAnsi="宋体" w:eastAsia="宋体" w:cs="宋体"/>
                <w:b/>
                <w:bCs/>
                <w:kern w:val="0"/>
                <w:sz w:val="18"/>
                <w:szCs w:val="18"/>
              </w:rPr>
            </w:pPr>
          </w:p>
        </w:tc>
      </w:tr>
    </w:tbl>
    <w:p w14:paraId="3CDB1058">
      <w:pPr>
        <w:jc w:val="center"/>
      </w:pPr>
    </w:p>
    <w:sectPr>
      <w:pgSz w:w="16838" w:h="11906" w:orient="landscape"/>
      <w:pgMar w:top="1797" w:right="567" w:bottom="1797" w:left="56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FZHTK--GBK1-0">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k4MjlhNzcyNDg2YjcyMmI2YjYzY2EzODY5NmIwNjcifQ=="/>
  </w:docVars>
  <w:rsids>
    <w:rsidRoot w:val="004476A5"/>
    <w:rsid w:val="00074898"/>
    <w:rsid w:val="000A2232"/>
    <w:rsid w:val="000F3D38"/>
    <w:rsid w:val="00273633"/>
    <w:rsid w:val="002C5A6B"/>
    <w:rsid w:val="00311649"/>
    <w:rsid w:val="0038419A"/>
    <w:rsid w:val="00393945"/>
    <w:rsid w:val="003C4C23"/>
    <w:rsid w:val="003E7157"/>
    <w:rsid w:val="004476A5"/>
    <w:rsid w:val="004E71E0"/>
    <w:rsid w:val="005906DC"/>
    <w:rsid w:val="005A7377"/>
    <w:rsid w:val="005D21AB"/>
    <w:rsid w:val="00601616"/>
    <w:rsid w:val="00642A21"/>
    <w:rsid w:val="006C63CD"/>
    <w:rsid w:val="006C66DC"/>
    <w:rsid w:val="006E4D06"/>
    <w:rsid w:val="00722979"/>
    <w:rsid w:val="007726EF"/>
    <w:rsid w:val="00774EC2"/>
    <w:rsid w:val="007909E7"/>
    <w:rsid w:val="007B0C66"/>
    <w:rsid w:val="007E6201"/>
    <w:rsid w:val="008A5E31"/>
    <w:rsid w:val="0093175F"/>
    <w:rsid w:val="00A47D48"/>
    <w:rsid w:val="00AC7F88"/>
    <w:rsid w:val="00AE39E2"/>
    <w:rsid w:val="00AE7EA8"/>
    <w:rsid w:val="00BB46D0"/>
    <w:rsid w:val="00C91C79"/>
    <w:rsid w:val="00CA0E55"/>
    <w:rsid w:val="00CA24A4"/>
    <w:rsid w:val="00CD7D96"/>
    <w:rsid w:val="00D37775"/>
    <w:rsid w:val="00DA6B79"/>
    <w:rsid w:val="00E60685"/>
    <w:rsid w:val="00F14AF9"/>
    <w:rsid w:val="00F86385"/>
    <w:rsid w:val="00F96BAB"/>
    <w:rsid w:val="00FE3A8C"/>
    <w:rsid w:val="00FF4C77"/>
    <w:rsid w:val="011B493C"/>
    <w:rsid w:val="072E3302"/>
    <w:rsid w:val="099E0166"/>
    <w:rsid w:val="12AB724A"/>
    <w:rsid w:val="153776B0"/>
    <w:rsid w:val="19237473"/>
    <w:rsid w:val="2D12063F"/>
    <w:rsid w:val="2F8B6A17"/>
    <w:rsid w:val="2FE95EA2"/>
    <w:rsid w:val="39826BB5"/>
    <w:rsid w:val="3ED42D08"/>
    <w:rsid w:val="411419E3"/>
    <w:rsid w:val="414400DF"/>
    <w:rsid w:val="4A537E7A"/>
    <w:rsid w:val="4FFD132B"/>
    <w:rsid w:val="50D06F6B"/>
    <w:rsid w:val="52AF7014"/>
    <w:rsid w:val="53B76DC3"/>
    <w:rsid w:val="65174344"/>
    <w:rsid w:val="66721563"/>
    <w:rsid w:val="689E69CB"/>
    <w:rsid w:val="6AB335D0"/>
    <w:rsid w:val="6C6378B8"/>
    <w:rsid w:val="6E171AB2"/>
    <w:rsid w:val="6E8625CA"/>
    <w:rsid w:val="6EEE3AC1"/>
    <w:rsid w:val="6FDD49CA"/>
    <w:rsid w:val="72FF757A"/>
    <w:rsid w:val="75C84125"/>
    <w:rsid w:val="7B053A23"/>
    <w:rsid w:val="7CD472C1"/>
    <w:rsid w:val="7E5F22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uiPriority w:val="99"/>
    <w:rPr>
      <w:rFonts w:asciiTheme="minorHAnsi" w:hAnsiTheme="minorHAnsi" w:eastAsiaTheme="minorEastAsia" w:cstheme="minorBidi"/>
      <w:kern w:val="2"/>
      <w:sz w:val="18"/>
      <w:szCs w:val="18"/>
    </w:rPr>
  </w:style>
  <w:style w:type="character" w:customStyle="1" w:styleId="9">
    <w:name w:val="页脚 Char"/>
    <w:basedOn w:val="7"/>
    <w:link w:val="3"/>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4226</Words>
  <Characters>4477</Characters>
  <Lines>46</Lines>
  <Paragraphs>13</Paragraphs>
  <TotalTime>36</TotalTime>
  <ScaleCrop>false</ScaleCrop>
  <LinksUpToDate>false</LinksUpToDate>
  <CharactersWithSpaces>4477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2022-05-30T08:30:00Z</dcterms:created>
  <dc:creator>NTKO</dc:creator>
  <cp:lastModifiedBy>"Somnus/__</cp:lastModifiedBy>
  <dcterms:modified xsi:type="dcterms:W3CDTF">2025-10-16T07:06:17Z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15CB5388CF344D77A603781D1FA7BC4E_13</vt:lpwstr>
  </property>
  <property fmtid="{D5CDD505-2E9C-101B-9397-08002B2CF9AE}" pid="4" name="KSOTemplateDocerSaveRecord">
    <vt:lpwstr>eyJoZGlkIjoiYmUwNjFhYTQ5ODU2ODZmMjRlNjBhOGQ2MTRiNDRiNGUiLCJ1c2VySWQiOiIyMjUyNTAyMTMifQ==</vt:lpwstr>
  </property>
</Properties>
</file>