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03" w:rsidRDefault="00722166">
      <w:pPr>
        <w:widowControl/>
        <w:spacing w:line="540" w:lineRule="exact"/>
        <w:jc w:val="center"/>
        <w:rPr>
          <w:rFonts w:ascii="方正小标宋简体" w:eastAsia="方正小标宋简体" w:hAnsi="FZXBSK--GBK1-0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2024</w:t>
      </w: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年度南京市卫生健康委</w:t>
      </w:r>
    </w:p>
    <w:p w:rsidR="00F03103" w:rsidRDefault="00722166">
      <w:pPr>
        <w:widowControl/>
        <w:spacing w:line="540" w:lineRule="exact"/>
        <w:jc w:val="center"/>
        <w:rPr>
          <w:rFonts w:ascii="方正小标宋简体" w:eastAsia="方正小标宋简体" w:hAnsi="FZXBSK--GBK1-0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——</w:t>
      </w: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南京市中西医结合医院部门</w:t>
      </w: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整体绩效</w:t>
      </w: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自</w:t>
      </w:r>
      <w:r>
        <w:rPr>
          <w:rFonts w:ascii="方正小标宋简体" w:eastAsia="方正小标宋简体" w:hAnsi="FZXBSK--GBK1-0" w:cs="宋体" w:hint="eastAsia"/>
          <w:b/>
          <w:color w:val="000000"/>
          <w:kern w:val="0"/>
          <w:sz w:val="36"/>
          <w:szCs w:val="36"/>
        </w:rPr>
        <w:t>评价报告</w:t>
      </w:r>
    </w:p>
    <w:p w:rsidR="00F03103" w:rsidRDefault="0072216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一、单位概况</w:t>
      </w:r>
    </w:p>
    <w:p w:rsidR="00F03103" w:rsidRDefault="0072216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（一）单位</w:t>
      </w:r>
      <w:r>
        <w:rPr>
          <w:rFonts w:ascii="仿宋_GB2312" w:eastAsia="仿宋_GB2312" w:hAnsi="宋体" w:hint="eastAsia"/>
          <w:sz w:val="32"/>
          <w:szCs w:val="32"/>
        </w:rPr>
        <w:t>基本情况</w:t>
      </w:r>
    </w:p>
    <w:p w:rsidR="00F03103" w:rsidRDefault="00722166">
      <w:pPr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南京市中西医结合医院（南京市中西医结合老年医院）是一所集医疗、教学、科研、预防、保健、养生为一体的国家公立三级甲等中西医结合医院。医院位于南京城东，北揽钟山、东望长江、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南眺秦淮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、西邻玄武。定编床位</w:t>
      </w:r>
      <w:r>
        <w:rPr>
          <w:rFonts w:ascii="仿宋_GB2312" w:eastAsia="仿宋_GB2312" w:hAnsi="仿宋" w:cs="Times New Roman" w:hint="eastAsia"/>
          <w:sz w:val="32"/>
          <w:szCs w:val="32"/>
        </w:rPr>
        <w:t>537</w:t>
      </w:r>
      <w:r>
        <w:rPr>
          <w:rFonts w:ascii="仿宋_GB2312" w:eastAsia="仿宋_GB2312" w:hAnsi="仿宋" w:cs="Times New Roman" w:hint="eastAsia"/>
          <w:sz w:val="32"/>
          <w:szCs w:val="32"/>
        </w:rPr>
        <w:t>张，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年门急诊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量超过</w:t>
      </w:r>
      <w:r>
        <w:rPr>
          <w:rFonts w:ascii="仿宋_GB2312" w:eastAsia="仿宋_GB2312" w:hAnsi="仿宋" w:cs="Times New Roman" w:hint="eastAsia"/>
          <w:sz w:val="32"/>
          <w:szCs w:val="32"/>
        </w:rPr>
        <w:t>90</w:t>
      </w:r>
      <w:r>
        <w:rPr>
          <w:rFonts w:ascii="仿宋_GB2312" w:eastAsia="仿宋_GB2312" w:hAnsi="仿宋" w:cs="Times New Roman" w:hint="eastAsia"/>
          <w:sz w:val="32"/>
          <w:szCs w:val="32"/>
        </w:rPr>
        <w:t>万人次。</w:t>
      </w:r>
    </w:p>
    <w:p w:rsidR="00F03103" w:rsidRDefault="0072216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医院现为国家重点中西医结合医院、国际紧急救援中心网络医院、南京中医药大学附属医院、安徽中医药大学教学医院、南京理工大学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工结合创新研究院、中医住院医师规范化培训协同基地、中医类别全科医生规范化培养基地、爱婴医院、江苏省首批中医药文化示范单位。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医院获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评为江苏省老年友善医疗机构优秀单位，医院敬老助老品牌科室疮疡科荣获江苏省“敬老文明号”。</w:t>
      </w:r>
    </w:p>
    <w:p w:rsidR="00F03103" w:rsidRDefault="00722166">
      <w:pPr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医院现有国家、省、市级重点专科、学科、专病、优势学科等</w:t>
      </w:r>
      <w:r>
        <w:rPr>
          <w:rFonts w:ascii="仿宋_GB2312" w:eastAsia="仿宋_GB2312" w:hAnsi="仿宋" w:cs="Times New Roman" w:hint="eastAsia"/>
          <w:sz w:val="32"/>
          <w:szCs w:val="32"/>
        </w:rPr>
        <w:t>22</w:t>
      </w:r>
      <w:r>
        <w:rPr>
          <w:rFonts w:ascii="仿宋_GB2312" w:eastAsia="仿宋_GB2312" w:hAnsi="仿宋" w:cs="Times New Roman" w:hint="eastAsia"/>
          <w:sz w:val="32"/>
          <w:szCs w:val="32"/>
        </w:rPr>
        <w:t>个。中医外科、儿科</w:t>
      </w:r>
      <w:r>
        <w:rPr>
          <w:rFonts w:ascii="仿宋_GB2312" w:eastAsia="仿宋_GB2312" w:hAnsi="仿宋" w:cs="Times New Roman" w:hint="eastAsia"/>
          <w:sz w:val="32"/>
          <w:szCs w:val="32"/>
        </w:rPr>
        <w:t>、</w:t>
      </w:r>
      <w:r>
        <w:rPr>
          <w:rFonts w:ascii="仿宋_GB2312" w:eastAsia="仿宋_GB2312" w:hAnsi="仿宋" w:cs="Times New Roman" w:hint="eastAsia"/>
          <w:sz w:val="32"/>
          <w:szCs w:val="32"/>
        </w:rPr>
        <w:t>治未病科为国家中医重点专科，中医外科为国家中医优势专科，儿科为国家中西医协同旗舰科室建设单位，肺</w:t>
      </w:r>
      <w:r>
        <w:rPr>
          <w:rFonts w:ascii="仿宋_GB2312" w:eastAsia="仿宋_GB2312" w:hAnsi="仿宋" w:cs="Times New Roman" w:hint="eastAsia"/>
          <w:sz w:val="32"/>
          <w:szCs w:val="32"/>
        </w:rPr>
        <w:t>外结核病为国家中医重点专病。瘰疬科、妇科、脾胃病科为江苏省中医重点专科，中医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疮疡病学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为江苏省中医药重点学科。骨伤科、儿科为江苏省中医重点专科建设单位。肺病科、内分泌病科、骨伤科、急诊科、肛肠科等为南京市中医重点专科。心血管病科、重症医学科为南京市中医重点专科建设单位。医学检验科为南京市医学重点专科。</w:t>
      </w:r>
    </w:p>
    <w:p w:rsidR="00F03103" w:rsidRDefault="00722166">
      <w:pPr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医院设</w:t>
      </w:r>
      <w:r>
        <w:rPr>
          <w:rFonts w:ascii="仿宋_GB2312" w:eastAsia="仿宋_GB2312" w:hAnsi="仿宋" w:cs="Times New Roman" w:hint="eastAsia"/>
          <w:sz w:val="32"/>
          <w:szCs w:val="32"/>
        </w:rPr>
        <w:t>40</w:t>
      </w:r>
      <w:r>
        <w:rPr>
          <w:rFonts w:ascii="仿宋_GB2312" w:eastAsia="仿宋_GB2312" w:hAnsi="仿宋" w:cs="Times New Roman" w:hint="eastAsia"/>
          <w:sz w:val="32"/>
          <w:szCs w:val="32"/>
        </w:rPr>
        <w:t>个临床、医技科室和瘰疬、骨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痨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、肛肠、甲状腺疾病、乳腺病、糖尿病、肾病、肝病、失眠、风湿病、疼痛、治未病、膏方等近</w:t>
      </w:r>
      <w:r>
        <w:rPr>
          <w:rFonts w:ascii="仿宋_GB2312" w:eastAsia="仿宋_GB2312" w:hAnsi="仿宋" w:cs="Times New Roman" w:hint="eastAsia"/>
          <w:sz w:val="32"/>
          <w:szCs w:val="32"/>
        </w:rPr>
        <w:t>20</w:t>
      </w:r>
      <w:r>
        <w:rPr>
          <w:rFonts w:ascii="仿宋_GB2312" w:eastAsia="仿宋_GB2312" w:hAnsi="仿宋" w:cs="Times New Roman" w:hint="eastAsia"/>
          <w:sz w:val="32"/>
          <w:szCs w:val="32"/>
        </w:rPr>
        <w:t>个特色门诊。中西医结合体检、冬病夏治、中医外治、中医特色护理、中西医结合治疗肺外结核</w:t>
      </w:r>
      <w:r>
        <w:rPr>
          <w:rFonts w:ascii="仿宋_GB2312" w:eastAsia="仿宋_GB2312" w:hAnsi="仿宋" w:cs="Times New Roman" w:hint="eastAsia"/>
          <w:sz w:val="32"/>
          <w:szCs w:val="32"/>
        </w:rPr>
        <w:t>等疑难疾病为医院特色。</w:t>
      </w:r>
    </w:p>
    <w:p w:rsidR="00F03103" w:rsidRDefault="00722166">
      <w:pPr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医院为南京中医药大学临床中药学研究所、南京中医药大学国际针灸培训中心临床实习基地、南京市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孕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产妇危急重症救治中心、南京市胸痛中心、南京市创伤中心、南京市</w:t>
      </w:r>
      <w:r>
        <w:rPr>
          <w:rFonts w:ascii="仿宋_GB2312" w:eastAsia="仿宋_GB2312" w:hAnsi="仿宋" w:cs="Times New Roman" w:hint="eastAsia"/>
          <w:sz w:val="32"/>
          <w:szCs w:val="32"/>
        </w:rPr>
        <w:t>120</w:t>
      </w:r>
      <w:r>
        <w:rPr>
          <w:rFonts w:ascii="仿宋_GB2312" w:eastAsia="仿宋_GB2312" w:hAnsi="仿宋" w:cs="Times New Roman" w:hint="eastAsia"/>
          <w:sz w:val="32"/>
          <w:szCs w:val="32"/>
        </w:rPr>
        <w:t>急救中心中西医结合培训基地、南京市</w:t>
      </w:r>
      <w:r>
        <w:rPr>
          <w:rFonts w:ascii="仿宋_GB2312" w:eastAsia="仿宋_GB2312" w:hAnsi="仿宋" w:cs="Times New Roman" w:hint="eastAsia"/>
          <w:sz w:val="32"/>
          <w:szCs w:val="32"/>
        </w:rPr>
        <w:t>120</w:t>
      </w:r>
      <w:r>
        <w:rPr>
          <w:rFonts w:ascii="仿宋_GB2312" w:eastAsia="仿宋_GB2312" w:hAnsi="仿宋" w:cs="Times New Roman" w:hint="eastAsia"/>
          <w:sz w:val="32"/>
          <w:szCs w:val="32"/>
        </w:rPr>
        <w:t>急救中心城东分站、江苏省外治法研究中心、南京中西医结合学会所在地，是江苏省中西医结合学会外治法专业委员会及挂靠单位。</w:t>
      </w:r>
    </w:p>
    <w:p w:rsidR="00F03103" w:rsidRDefault="0072216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年末全院职工人数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761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人，其中卫技人员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686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人，管理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人，工人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人。医师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287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人，护理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319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人。</w:t>
      </w:r>
    </w:p>
    <w:p w:rsidR="00F03103" w:rsidRDefault="0072216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截至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年末，医院资产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6.98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亿元。</w:t>
      </w:r>
    </w:p>
    <w:p w:rsidR="00F03103" w:rsidRDefault="00722166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2024</w:t>
      </w:r>
      <w:r>
        <w:rPr>
          <w:rFonts w:ascii="仿宋_GB2312" w:eastAsia="仿宋_GB2312" w:hAnsi="仿宋" w:cs="Times New Roman" w:hint="eastAsia"/>
          <w:sz w:val="32"/>
          <w:szCs w:val="32"/>
        </w:rPr>
        <w:t>年医院全面贯彻</w:t>
      </w:r>
      <w:r>
        <w:rPr>
          <w:rFonts w:ascii="仿宋_GB2312" w:eastAsia="仿宋_GB2312" w:hAnsi="仿宋" w:cs="Times New Roman" w:hint="eastAsia"/>
          <w:sz w:val="32"/>
          <w:szCs w:val="32"/>
        </w:rPr>
        <w:t>党的二十大和二十届三中全会精神，以提高医院服务能力和水平为中心，重点抓中医药传承创新发展示范项目、抓老年医院建设、抓专项整治，固本强基，提质增效，正本清源，较好地完成了年度工作目标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03103" w:rsidRDefault="0072216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（二）单位收支情况</w:t>
      </w:r>
    </w:p>
    <w:p w:rsidR="00F03103" w:rsidRDefault="00722166">
      <w:pPr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年年初预算收入</w:t>
      </w:r>
      <w:r>
        <w:rPr>
          <w:rFonts w:ascii="仿宋" w:eastAsia="仿宋" w:hAnsi="仿宋" w:cs="仿宋" w:hint="eastAsia"/>
          <w:sz w:val="32"/>
          <w:szCs w:val="32"/>
        </w:rPr>
        <w:t>58768.48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收入预算</w:t>
      </w:r>
      <w:r>
        <w:rPr>
          <w:rFonts w:ascii="仿宋" w:eastAsia="仿宋" w:hAnsi="仿宋" w:cs="仿宋" w:hint="eastAsia"/>
          <w:sz w:val="32"/>
          <w:szCs w:val="32"/>
        </w:rPr>
        <w:t>调增</w:t>
      </w:r>
      <w:r>
        <w:rPr>
          <w:rFonts w:ascii="仿宋" w:eastAsia="仿宋" w:hAnsi="仿宋" w:cs="仿宋" w:hint="eastAsia"/>
          <w:sz w:val="32"/>
          <w:szCs w:val="32"/>
        </w:rPr>
        <w:t>7167.76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元，实际收入</w:t>
      </w:r>
      <w:r>
        <w:rPr>
          <w:rFonts w:ascii="仿宋" w:eastAsia="仿宋" w:hAnsi="仿宋" w:cs="仿宋" w:hint="eastAsia"/>
          <w:sz w:val="32"/>
          <w:szCs w:val="32"/>
        </w:rPr>
        <w:t>65</w:t>
      </w:r>
      <w:r>
        <w:rPr>
          <w:rFonts w:ascii="仿宋" w:eastAsia="仿宋" w:hAnsi="仿宋" w:cs="仿宋" w:hint="eastAsia"/>
          <w:sz w:val="32"/>
          <w:szCs w:val="32"/>
        </w:rPr>
        <w:t>936.24</w:t>
      </w:r>
      <w:r>
        <w:rPr>
          <w:rFonts w:ascii="仿宋" w:eastAsia="仿宋" w:hAnsi="仿宋" w:cs="仿宋" w:hint="eastAsia"/>
          <w:sz w:val="32"/>
          <w:szCs w:val="32"/>
        </w:rPr>
        <w:t>万元，收入预算完成率</w:t>
      </w:r>
      <w:r>
        <w:rPr>
          <w:rFonts w:ascii="仿宋" w:eastAsia="仿宋" w:hAnsi="仿宋" w:cs="仿宋" w:hint="eastAsia"/>
          <w:sz w:val="32"/>
          <w:szCs w:val="32"/>
        </w:rPr>
        <w:t>100.00%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03103" w:rsidRDefault="00722166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年年初预算支出</w:t>
      </w:r>
      <w:r>
        <w:rPr>
          <w:rFonts w:ascii="仿宋" w:eastAsia="仿宋" w:hAnsi="仿宋" w:cs="仿宋" w:hint="eastAsia"/>
          <w:sz w:val="32"/>
          <w:szCs w:val="32"/>
        </w:rPr>
        <w:t>58768.48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</w:rPr>
        <w:t>支出预算</w:t>
      </w:r>
      <w:r>
        <w:rPr>
          <w:rFonts w:ascii="仿宋" w:eastAsia="仿宋" w:hAnsi="仿宋" w:cs="仿宋" w:hint="eastAsia"/>
          <w:sz w:val="32"/>
          <w:szCs w:val="32"/>
        </w:rPr>
        <w:t>调增</w:t>
      </w:r>
      <w:r>
        <w:rPr>
          <w:rFonts w:ascii="仿宋" w:eastAsia="仿宋" w:hAnsi="仿宋" w:cs="仿宋" w:hint="eastAsia"/>
          <w:sz w:val="32"/>
          <w:szCs w:val="32"/>
        </w:rPr>
        <w:t>7167.76</w:t>
      </w:r>
      <w:r>
        <w:rPr>
          <w:rFonts w:ascii="仿宋" w:eastAsia="仿宋" w:hAnsi="仿宋" w:cs="仿宋" w:hint="eastAsia"/>
          <w:sz w:val="32"/>
        </w:rPr>
        <w:t>万元，实际支出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4167.89</w:t>
      </w:r>
      <w:r>
        <w:rPr>
          <w:rFonts w:ascii="仿宋" w:eastAsia="仿宋" w:hAnsi="仿宋" w:cs="仿宋" w:hint="eastAsia"/>
          <w:sz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支出</w:t>
      </w:r>
      <w:r>
        <w:rPr>
          <w:rFonts w:ascii="仿宋" w:eastAsia="仿宋" w:hAnsi="仿宋" w:cs="仿宋" w:hint="eastAsia"/>
          <w:sz w:val="32"/>
          <w:szCs w:val="32"/>
        </w:rPr>
        <w:t>预算完成率</w:t>
      </w:r>
      <w:r>
        <w:rPr>
          <w:rFonts w:ascii="仿宋" w:eastAsia="仿宋" w:hAnsi="仿宋" w:cs="仿宋" w:hint="eastAsia"/>
          <w:sz w:val="32"/>
          <w:szCs w:val="32"/>
        </w:rPr>
        <w:t>100.00%</w:t>
      </w:r>
      <w:r>
        <w:rPr>
          <w:rFonts w:ascii="仿宋" w:eastAsia="仿宋" w:hAnsi="仿宋" w:cs="仿宋" w:hint="eastAsia"/>
          <w:sz w:val="32"/>
        </w:rPr>
        <w:t>。</w:t>
      </w:r>
    </w:p>
    <w:p w:rsidR="00F03103" w:rsidRDefault="00722166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/>
          <w:kern w:val="0"/>
          <w:sz w:val="24"/>
          <w:szCs w:val="24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2024</w:t>
      </w:r>
      <w:r>
        <w:rPr>
          <w:rFonts w:ascii="仿宋" w:eastAsia="仿宋" w:hAnsi="仿宋" w:cs="仿宋" w:hint="eastAsia"/>
          <w:sz w:val="32"/>
          <w:szCs w:val="32"/>
        </w:rPr>
        <w:t>年年初预算一般公共预算财政拨款收入</w:t>
      </w:r>
      <w:r>
        <w:rPr>
          <w:rFonts w:ascii="仿宋" w:eastAsia="仿宋" w:hAnsi="仿宋" w:cs="仿宋" w:hint="eastAsia"/>
          <w:sz w:val="32"/>
          <w:szCs w:val="32"/>
        </w:rPr>
        <w:t>4352.48</w:t>
      </w:r>
      <w:r>
        <w:rPr>
          <w:rFonts w:ascii="仿宋" w:eastAsia="仿宋" w:hAnsi="仿宋" w:cs="仿宋" w:hint="eastAsia"/>
          <w:sz w:val="32"/>
          <w:szCs w:val="32"/>
        </w:rPr>
        <w:t>万元，减少</w:t>
      </w:r>
      <w:r>
        <w:rPr>
          <w:rFonts w:ascii="仿宋" w:eastAsia="仿宋" w:hAnsi="仿宋" w:cs="仿宋" w:hint="eastAsia"/>
          <w:sz w:val="32"/>
          <w:szCs w:val="32"/>
        </w:rPr>
        <w:t>144.16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下降</w:t>
      </w:r>
      <w:r>
        <w:rPr>
          <w:rFonts w:ascii="仿宋" w:eastAsia="仿宋" w:hAnsi="仿宋" w:cs="仿宋" w:hint="eastAsia"/>
          <w:sz w:val="32"/>
          <w:szCs w:val="32"/>
        </w:rPr>
        <w:t>3.21</w:t>
      </w:r>
      <w:r>
        <w:rPr>
          <w:rFonts w:ascii="仿宋" w:eastAsia="仿宋" w:hAnsi="仿宋" w:cs="仿宋" w:hint="eastAsia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，事业收入</w:t>
      </w:r>
      <w:r>
        <w:rPr>
          <w:rFonts w:ascii="仿宋" w:eastAsia="仿宋" w:hAnsi="仿宋" w:cs="仿宋" w:hint="eastAsia"/>
          <w:sz w:val="32"/>
          <w:szCs w:val="32"/>
        </w:rPr>
        <w:t>增加</w:t>
      </w:r>
      <w:r>
        <w:rPr>
          <w:rFonts w:ascii="仿宋" w:eastAsia="仿宋" w:hAnsi="仿宋" w:cs="仿宋" w:hint="eastAsia"/>
          <w:sz w:val="32"/>
          <w:szCs w:val="32"/>
        </w:rPr>
        <w:t>3729.99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增幅</w:t>
      </w:r>
      <w:r>
        <w:rPr>
          <w:rFonts w:ascii="仿宋" w:eastAsia="仿宋" w:hAnsi="仿宋" w:cs="仿宋" w:hint="eastAsia"/>
          <w:sz w:val="32"/>
          <w:szCs w:val="32"/>
        </w:rPr>
        <w:t>7.36</w:t>
      </w:r>
      <w:r>
        <w:rPr>
          <w:rFonts w:ascii="仿宋" w:eastAsia="仿宋" w:hAnsi="仿宋" w:cs="仿宋" w:hint="eastAsia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，其他收入</w:t>
      </w:r>
      <w:r>
        <w:rPr>
          <w:rFonts w:ascii="仿宋" w:eastAsia="仿宋" w:hAnsi="仿宋" w:cs="仿宋" w:hint="eastAsia"/>
          <w:sz w:val="32"/>
          <w:szCs w:val="32"/>
        </w:rPr>
        <w:t>减少</w:t>
      </w:r>
      <w:r>
        <w:rPr>
          <w:rFonts w:ascii="仿宋" w:eastAsia="仿宋" w:hAnsi="仿宋" w:cs="仿宋" w:hint="eastAsia"/>
          <w:sz w:val="32"/>
          <w:szCs w:val="32"/>
        </w:rPr>
        <w:t>75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本年无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03103" w:rsidRDefault="00722166">
      <w:pPr>
        <w:spacing w:line="560" w:lineRule="exact"/>
        <w:ind w:firstLineChars="200" w:firstLine="640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单位绩效目标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绩效目标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年，医院将以习近平新时代中国特色社会主义思想为指导，全面贯彻党的二十大精神，以人民健康为中心，以推动医院高质量发展为主线，以国考为指挥棒，以强化中西医结合优势为抓手，整合院内外资源，不断提升医院综合服务能力和整体发展实力，接续构筑南京城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东区域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中西医结合医疗高地。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、坚持“党建领院”。加强基层党组织建设，推进党建与业务深度融合，打造“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支部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品牌”党建工作格局，锻造一支作风优良、能力突出、清正廉洁的干部队伍。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、坚持“质量立院”。推进各级各类重点专科申报；作为理事长单位牵头成立南京市淋巴结结核专科联盟；推进老年健康服务，确保老年医院省级评审通过；争创南京市卒中救治中心；争创南京市孤独症和智力儿童定点康复机构。完善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医院国考考核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相关制度，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力争国考进入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A</w:t>
      </w:r>
      <w:r>
        <w:rPr>
          <w:rFonts w:ascii="Times New Roman" w:eastAsia="方正仿宋_GBK" w:hAnsi="Times New Roman" w:hint="eastAsia"/>
          <w:sz w:val="32"/>
          <w:szCs w:val="32"/>
        </w:rPr>
        <w:t>列。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、坚持“人才兴院”。加强高层次人才培养和引进，积极组织申报各级各类中医药人才，多渠道引进高层次人才和团队，推动</w:t>
      </w:r>
      <w:r>
        <w:rPr>
          <w:rFonts w:ascii="Times New Roman" w:eastAsia="方正仿宋_GBK" w:hAnsi="Times New Roman" w:hint="eastAsia"/>
          <w:sz w:val="32"/>
          <w:szCs w:val="32"/>
        </w:rPr>
        <w:t>学科发展。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、坚持“科技强院”。落实南京市中医药传承创新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发展示范试点项目，积极申报</w:t>
      </w:r>
      <w:r>
        <w:rPr>
          <w:rFonts w:ascii="Times New Roman" w:eastAsia="方正仿宋_GBK" w:hAnsi="Times New Roman" w:hint="eastAsia"/>
          <w:sz w:val="32"/>
          <w:szCs w:val="32"/>
        </w:rPr>
        <w:t>2024-2025</w:t>
      </w:r>
      <w:r>
        <w:rPr>
          <w:rFonts w:ascii="Times New Roman" w:eastAsia="方正仿宋_GBK" w:hAnsi="Times New Roman" w:hint="eastAsia"/>
          <w:sz w:val="32"/>
          <w:szCs w:val="32"/>
        </w:rPr>
        <w:t>年项目。坚持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教互助，积极申报省级市级科研课题和各级科技进步（成果）奖、新技术引进奖，开办多项国家级、省级、市级继续教育项目，推进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教研协同发展。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、坚持“服务筑院”。推进专科病房楼建设、门诊楼分层装修改造等重点项目；成立门诊高级专家会诊中心，实现门诊疑难疾病多学科会诊；成立市中医护理技术培训中心，增设中医特色护理门诊分站点；通过五级电子病历评级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、坚持“文化润院”。不断丰富医院“五和”文化内涵，逐步</w:t>
      </w:r>
      <w:r>
        <w:rPr>
          <w:rFonts w:ascii="Times New Roman" w:eastAsia="方正仿宋_GBK" w:hAnsi="Times New Roman" w:hint="eastAsia"/>
          <w:sz w:val="32"/>
          <w:szCs w:val="32"/>
        </w:rPr>
        <w:t>完善医院文化体系建设，打造“五和”文化品牌，着力做好中药种子博物馆及非物质文化遗产博物馆的建设工作。</w:t>
      </w:r>
    </w:p>
    <w:p w:rsidR="00F03103" w:rsidRDefault="0072216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二、评价结论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评价对象：</w:t>
      </w:r>
      <w:r>
        <w:rPr>
          <w:rFonts w:ascii="Times New Roman" w:eastAsia="方正仿宋_GBK" w:hAnsi="Times New Roman" w:hint="eastAsia"/>
          <w:sz w:val="32"/>
          <w:szCs w:val="32"/>
        </w:rPr>
        <w:t>南京市中西医结合医院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评价范围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/>
          <w:sz w:val="32"/>
          <w:szCs w:val="32"/>
        </w:rPr>
        <w:t>主要对项目的</w:t>
      </w:r>
      <w:r>
        <w:rPr>
          <w:rFonts w:ascii="Times New Roman" w:eastAsia="方正仿宋_GBK" w:hAnsi="Times New Roman" w:hint="eastAsia"/>
          <w:sz w:val="32"/>
          <w:szCs w:val="32"/>
        </w:rPr>
        <w:t>决策、管理、履职、绩效和可持续发展能力五</w:t>
      </w:r>
      <w:r>
        <w:rPr>
          <w:rFonts w:ascii="Times New Roman" w:eastAsia="方正仿宋_GBK" w:hAnsi="Times New Roman"/>
          <w:sz w:val="32"/>
          <w:szCs w:val="32"/>
        </w:rPr>
        <w:t>类指标进行绩效评价。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评价结果：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度全面完成相关工作指标。</w:t>
      </w:r>
    </w:p>
    <w:p w:rsidR="00F03103" w:rsidRDefault="00722166">
      <w:pPr>
        <w:snapToGrid w:val="0"/>
        <w:spacing w:line="560" w:lineRule="exact"/>
        <w:ind w:left="142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整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t>体绩效评价指标体系</w:t>
      </w:r>
      <w:r>
        <w:rPr>
          <w:rFonts w:ascii="Times New Roman" w:eastAsia="方正仿宋_GBK" w:hAnsi="Times New Roman" w:hint="eastAsia"/>
          <w:sz w:val="32"/>
          <w:szCs w:val="32"/>
        </w:rPr>
        <w:t>评价评分</w:t>
      </w:r>
      <w:r>
        <w:rPr>
          <w:rFonts w:ascii="Times New Roman" w:eastAsia="方正仿宋_GBK" w:hAnsi="Times New Roman" w:hint="eastAsia"/>
          <w:sz w:val="32"/>
          <w:szCs w:val="32"/>
        </w:rPr>
        <w:t>97</w:t>
      </w:r>
      <w:r>
        <w:rPr>
          <w:rFonts w:ascii="Times New Roman" w:eastAsia="方正仿宋_GBK" w:hAnsi="Times New Roman" w:hint="eastAsia"/>
          <w:sz w:val="32"/>
          <w:szCs w:val="32"/>
        </w:rPr>
        <w:t>分。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坚持党的全面领导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color w:val="333333"/>
          <w:sz w:val="32"/>
          <w:szCs w:val="32"/>
        </w:rPr>
      </w:pPr>
      <w:r>
        <w:rPr>
          <w:rFonts w:eastAsia="方正仿宋_GBK" w:hint="eastAsia"/>
          <w:color w:val="333333"/>
          <w:sz w:val="32"/>
          <w:szCs w:val="32"/>
        </w:rPr>
        <w:t>修订《中共南京市中西医结合医院委员会关于“三重一大”事项决策和监管的实施办法》，全年召开党委会</w:t>
      </w:r>
      <w:r>
        <w:rPr>
          <w:rFonts w:eastAsia="方正仿宋_GBK" w:hint="eastAsia"/>
          <w:color w:val="333333"/>
          <w:sz w:val="32"/>
          <w:szCs w:val="32"/>
        </w:rPr>
        <w:t>32</w:t>
      </w:r>
      <w:r>
        <w:rPr>
          <w:rFonts w:eastAsia="方正仿宋_GBK" w:hint="eastAsia"/>
          <w:color w:val="333333"/>
          <w:sz w:val="32"/>
          <w:szCs w:val="32"/>
        </w:rPr>
        <w:t>次，研究“三重一大”等事项。深入开展党纪学习教育。全年党委理论学习中心组集中学习</w:t>
      </w:r>
      <w:r>
        <w:rPr>
          <w:rFonts w:eastAsia="方正仿宋_GBK" w:hint="eastAsia"/>
          <w:color w:val="333333"/>
          <w:sz w:val="32"/>
          <w:szCs w:val="32"/>
        </w:rPr>
        <w:t>24</w:t>
      </w:r>
      <w:r>
        <w:rPr>
          <w:rFonts w:eastAsia="方正仿宋_GBK" w:hint="eastAsia"/>
          <w:color w:val="333333"/>
          <w:sz w:val="32"/>
          <w:szCs w:val="32"/>
        </w:rPr>
        <w:t>次，开展专题研讨</w:t>
      </w:r>
      <w:r>
        <w:rPr>
          <w:rFonts w:eastAsia="方正仿宋_GBK" w:hint="eastAsia"/>
          <w:color w:val="333333"/>
          <w:sz w:val="32"/>
          <w:szCs w:val="32"/>
        </w:rPr>
        <w:t>6</w:t>
      </w:r>
      <w:r>
        <w:rPr>
          <w:rFonts w:eastAsia="方正仿宋_GBK" w:hint="eastAsia"/>
          <w:color w:val="333333"/>
          <w:sz w:val="32"/>
          <w:szCs w:val="32"/>
        </w:rPr>
        <w:lastRenderedPageBreak/>
        <w:t>次；党委书记及其他班子成员讲纪律党课</w:t>
      </w:r>
      <w:r>
        <w:rPr>
          <w:rFonts w:eastAsia="方正仿宋_GBK" w:hint="eastAsia"/>
          <w:color w:val="333333"/>
          <w:sz w:val="32"/>
          <w:szCs w:val="32"/>
        </w:rPr>
        <w:t>6</w:t>
      </w:r>
      <w:r>
        <w:rPr>
          <w:rFonts w:eastAsia="方正仿宋_GBK" w:hint="eastAsia"/>
          <w:color w:val="333333"/>
          <w:sz w:val="32"/>
          <w:szCs w:val="32"/>
        </w:rPr>
        <w:t>次，邀请市委党校教授作专题宣讲</w:t>
      </w:r>
      <w:r>
        <w:rPr>
          <w:rFonts w:eastAsia="方正仿宋_GBK" w:hint="eastAsia"/>
          <w:color w:val="333333"/>
          <w:sz w:val="32"/>
          <w:szCs w:val="32"/>
        </w:rPr>
        <w:t>3</w:t>
      </w:r>
      <w:r>
        <w:rPr>
          <w:rFonts w:eastAsia="方正仿宋_GBK" w:hint="eastAsia"/>
          <w:color w:val="333333"/>
          <w:sz w:val="32"/>
          <w:szCs w:val="32"/>
        </w:rPr>
        <w:t>次。医院成立医药领域腐败问题集中整治专班，完善制度建设</w:t>
      </w:r>
      <w:r>
        <w:rPr>
          <w:rFonts w:eastAsia="方正仿宋_GBK" w:hint="eastAsia"/>
          <w:color w:val="333333"/>
          <w:sz w:val="32"/>
          <w:szCs w:val="32"/>
        </w:rPr>
        <w:t>31</w:t>
      </w:r>
      <w:r>
        <w:rPr>
          <w:rFonts w:eastAsia="方正仿宋_GBK" w:hint="eastAsia"/>
          <w:color w:val="333333"/>
          <w:sz w:val="32"/>
          <w:szCs w:val="32"/>
        </w:rPr>
        <w:t>个，梳理廉政风险点</w:t>
      </w:r>
      <w:r>
        <w:rPr>
          <w:rFonts w:eastAsia="方正仿宋_GBK" w:hint="eastAsia"/>
          <w:color w:val="333333"/>
          <w:sz w:val="32"/>
          <w:szCs w:val="32"/>
        </w:rPr>
        <w:t>64</w:t>
      </w:r>
      <w:r>
        <w:rPr>
          <w:rFonts w:eastAsia="方正仿宋_GBK" w:hint="eastAsia"/>
          <w:color w:val="333333"/>
          <w:sz w:val="32"/>
          <w:szCs w:val="32"/>
        </w:rPr>
        <w:t>条。修订完善《南京市中西医结合医院党委意识形态工作责任制实施方案》、《南京市中西医结合医院舆情监测与应对管理办法》等</w:t>
      </w:r>
      <w:r>
        <w:rPr>
          <w:rFonts w:eastAsia="方正仿宋_GBK" w:hint="eastAsia"/>
          <w:color w:val="333333"/>
          <w:sz w:val="32"/>
          <w:szCs w:val="32"/>
        </w:rPr>
        <w:t>5</w:t>
      </w:r>
      <w:r>
        <w:rPr>
          <w:rFonts w:eastAsia="方正仿宋_GBK" w:hint="eastAsia"/>
          <w:color w:val="333333"/>
          <w:sz w:val="32"/>
          <w:szCs w:val="32"/>
        </w:rPr>
        <w:t>项意识形态工作制度。打造以中医“和”文化为基</w:t>
      </w:r>
      <w:r>
        <w:rPr>
          <w:rFonts w:eastAsia="方正仿宋_GBK" w:hint="eastAsia"/>
          <w:color w:val="333333"/>
          <w:sz w:val="32"/>
          <w:szCs w:val="32"/>
        </w:rPr>
        <w:t>础的富有中西医特色的“</w:t>
      </w:r>
      <w:r>
        <w:rPr>
          <w:rFonts w:eastAsia="方正仿宋_GBK" w:hint="eastAsia"/>
          <w:color w:val="333333"/>
          <w:sz w:val="32"/>
          <w:szCs w:val="32"/>
        </w:rPr>
        <w:t>5H</w:t>
      </w:r>
      <w:r>
        <w:rPr>
          <w:rFonts w:eastAsia="方正仿宋_GBK" w:hint="eastAsia"/>
          <w:color w:val="333333"/>
          <w:sz w:val="32"/>
          <w:szCs w:val="32"/>
        </w:rPr>
        <w:t>”（核</w:t>
      </w:r>
      <w:r>
        <w:rPr>
          <w:rFonts w:eastAsia="方正仿宋_GBK" w:hint="eastAsia"/>
          <w:color w:val="333333"/>
          <w:sz w:val="32"/>
          <w:szCs w:val="32"/>
        </w:rPr>
        <w:t>-</w:t>
      </w:r>
      <w:r>
        <w:rPr>
          <w:rFonts w:eastAsia="方正仿宋_GBK" w:hint="eastAsia"/>
          <w:color w:val="333333"/>
          <w:sz w:val="32"/>
          <w:szCs w:val="32"/>
        </w:rPr>
        <w:t>合</w:t>
      </w:r>
      <w:r>
        <w:rPr>
          <w:rFonts w:eastAsia="方正仿宋_GBK" w:hint="eastAsia"/>
          <w:color w:val="333333"/>
          <w:sz w:val="32"/>
          <w:szCs w:val="32"/>
        </w:rPr>
        <w:t>-</w:t>
      </w:r>
      <w:r>
        <w:rPr>
          <w:rFonts w:eastAsia="方正仿宋_GBK" w:hint="eastAsia"/>
          <w:color w:val="333333"/>
          <w:sz w:val="32"/>
          <w:szCs w:val="32"/>
        </w:rPr>
        <w:t>和</w:t>
      </w:r>
      <w:r>
        <w:rPr>
          <w:rFonts w:eastAsia="方正仿宋_GBK" w:hint="eastAsia"/>
          <w:color w:val="333333"/>
          <w:sz w:val="32"/>
          <w:szCs w:val="32"/>
        </w:rPr>
        <w:t>-</w:t>
      </w:r>
      <w:r>
        <w:rPr>
          <w:rFonts w:eastAsia="方正仿宋_GBK" w:hint="eastAsia"/>
          <w:color w:val="333333"/>
          <w:sz w:val="32"/>
          <w:szCs w:val="32"/>
        </w:rPr>
        <w:t>荷</w:t>
      </w:r>
      <w:r>
        <w:rPr>
          <w:rFonts w:eastAsia="方正仿宋_GBK" w:hint="eastAsia"/>
          <w:color w:val="333333"/>
          <w:sz w:val="32"/>
          <w:szCs w:val="32"/>
        </w:rPr>
        <w:t>-</w:t>
      </w:r>
      <w:r>
        <w:rPr>
          <w:rFonts w:eastAsia="方正仿宋_GBK" w:hint="eastAsia"/>
          <w:color w:val="333333"/>
          <w:sz w:val="32"/>
          <w:szCs w:val="32"/>
        </w:rPr>
        <w:t>河）文化品牌。在《中国中医药报》、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人民网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新媒体等各大主流媒体发表宣传报道</w:t>
      </w:r>
      <w:r>
        <w:rPr>
          <w:rFonts w:eastAsia="方正仿宋_GBK" w:hint="eastAsia"/>
          <w:color w:val="333333"/>
          <w:sz w:val="32"/>
          <w:szCs w:val="32"/>
        </w:rPr>
        <w:t>900</w:t>
      </w:r>
      <w:r>
        <w:rPr>
          <w:rFonts w:eastAsia="方正仿宋_GBK" w:hint="eastAsia"/>
          <w:color w:val="333333"/>
          <w:sz w:val="32"/>
          <w:szCs w:val="32"/>
        </w:rPr>
        <w:t>余篇次，其中国家级媒体</w:t>
      </w:r>
      <w:r>
        <w:rPr>
          <w:rFonts w:eastAsia="方正仿宋_GBK" w:hint="eastAsia"/>
          <w:color w:val="333333"/>
          <w:sz w:val="32"/>
          <w:szCs w:val="32"/>
        </w:rPr>
        <w:t>53</w:t>
      </w:r>
      <w:r>
        <w:rPr>
          <w:rFonts w:eastAsia="方正仿宋_GBK" w:hint="eastAsia"/>
          <w:color w:val="333333"/>
          <w:sz w:val="32"/>
          <w:szCs w:val="32"/>
        </w:rPr>
        <w:t>篇。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bCs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安全生产常抓不懈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出台《南京市中西医结合医院安全生产大检查实施方案》等文件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个，组织各类消防检查</w:t>
      </w:r>
      <w:r>
        <w:rPr>
          <w:rFonts w:eastAsia="方正仿宋_GBK" w:hint="eastAsia"/>
          <w:sz w:val="32"/>
          <w:szCs w:val="32"/>
        </w:rPr>
        <w:t>48</w:t>
      </w:r>
      <w:r>
        <w:rPr>
          <w:rFonts w:eastAsia="方正仿宋_GBK" w:hint="eastAsia"/>
          <w:sz w:val="32"/>
          <w:szCs w:val="32"/>
        </w:rPr>
        <w:t>次，发现安全隐患</w:t>
      </w:r>
      <w:r>
        <w:rPr>
          <w:rFonts w:eastAsia="方正仿宋_GBK" w:hint="eastAsia"/>
          <w:sz w:val="32"/>
          <w:szCs w:val="32"/>
        </w:rPr>
        <w:t>85</w:t>
      </w:r>
      <w:r>
        <w:rPr>
          <w:rFonts w:eastAsia="方正仿宋_GBK" w:hint="eastAsia"/>
          <w:sz w:val="32"/>
          <w:szCs w:val="32"/>
        </w:rPr>
        <w:t>个，全部完成整改。完成各类培训</w:t>
      </w:r>
      <w:r>
        <w:rPr>
          <w:rFonts w:eastAsia="方正仿宋_GBK" w:hint="eastAsia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次，参加培训人数</w:t>
      </w:r>
      <w:r>
        <w:rPr>
          <w:rFonts w:eastAsia="方正仿宋_GBK" w:hint="eastAsia"/>
          <w:sz w:val="32"/>
          <w:szCs w:val="32"/>
        </w:rPr>
        <w:t>1200</w:t>
      </w:r>
      <w:r>
        <w:rPr>
          <w:rFonts w:eastAsia="方正仿宋_GBK" w:hint="eastAsia"/>
          <w:sz w:val="32"/>
          <w:szCs w:val="32"/>
        </w:rPr>
        <w:t>余人次。组织</w:t>
      </w:r>
      <w:proofErr w:type="gramStart"/>
      <w:r>
        <w:rPr>
          <w:rFonts w:eastAsia="方正仿宋_GBK" w:hint="eastAsia"/>
          <w:sz w:val="32"/>
          <w:szCs w:val="32"/>
        </w:rPr>
        <w:t>危化品检查</w:t>
      </w:r>
      <w:proofErr w:type="gramEnd"/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次，完成动火证审批</w:t>
      </w:r>
      <w:r>
        <w:rPr>
          <w:rFonts w:eastAsia="方正仿宋_GBK" w:hint="eastAsia"/>
          <w:sz w:val="32"/>
          <w:szCs w:val="32"/>
        </w:rPr>
        <w:t>122</w:t>
      </w:r>
      <w:r>
        <w:rPr>
          <w:rFonts w:eastAsia="方正仿宋_GBK" w:hint="eastAsia"/>
          <w:sz w:val="32"/>
          <w:szCs w:val="32"/>
        </w:rPr>
        <w:t>次。开展防爆</w:t>
      </w:r>
      <w:proofErr w:type="gramStart"/>
      <w:r>
        <w:rPr>
          <w:rFonts w:eastAsia="方正仿宋_GBK" w:hint="eastAsia"/>
          <w:sz w:val="32"/>
          <w:szCs w:val="32"/>
        </w:rPr>
        <w:t>恐</w:t>
      </w:r>
      <w:proofErr w:type="gramEnd"/>
      <w:r>
        <w:rPr>
          <w:rFonts w:eastAsia="方正仿宋_GBK" w:hint="eastAsia"/>
          <w:sz w:val="32"/>
          <w:szCs w:val="32"/>
        </w:rPr>
        <w:t>袭击等应急演练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次。完成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号楼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层、</w:t>
      </w:r>
      <w:r>
        <w:rPr>
          <w:rFonts w:eastAsia="方正仿宋_GBK" w:hint="eastAsia"/>
          <w:sz w:val="32"/>
          <w:szCs w:val="32"/>
        </w:rPr>
        <w:t>9</w:t>
      </w:r>
      <w:r>
        <w:rPr>
          <w:rFonts w:eastAsia="方正仿宋_GBK" w:hint="eastAsia"/>
          <w:sz w:val="32"/>
          <w:szCs w:val="32"/>
        </w:rPr>
        <w:t>号楼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层、门急诊楼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层增设消防报警系统及简易喷淋、应急照明疏散指示系统的</w:t>
      </w:r>
      <w:r>
        <w:rPr>
          <w:rFonts w:eastAsia="方正仿宋_GBK" w:hint="eastAsia"/>
          <w:sz w:val="32"/>
          <w:szCs w:val="32"/>
        </w:rPr>
        <w:t>安装维保工作。顺利通过消防标准化达标验收。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）核心竞争力不断增强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老年医院建设取得成效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医院获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批“南京市中西医结合老年医院”，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种院内制剂用于老年疾病，实施“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岁以上老人就诊零等待”政策，推行老年综合评估工作；与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余家养老护理院建立老年人转诊绿色通道，开展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3+X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巡诊，服务养老院护理床位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4000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余张、社区老年居民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万余人，新建老年中医健康档案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余份。完成门诊楼扶梯、无障碍卫生间、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号楼内镜中心电梯等适老化改造工程。与基层医疗机构等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家单位建立城东医疗联合体，与南京体育学院运动康复医院建立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“体卫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养老”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联体。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改案例《党建引领，以医养联合体打造“六边形”养老服务圈》被国家中医药管理局评选为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年全国深化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改中医药优秀典型案例。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中医药传承创新发展项目稳步推进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年至今，医院先后获得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个批次项目支持，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年资金使用率分别是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99.69%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72.48%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。牵头成立南京都市圈淋巴结结核专科联盟。成为江苏省排球队指定中医运动康复基地、江苏女排指定中医运动康复基地。中医外科成为国家中医优势专科，获批省级中医优势专科联盟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个主任单位、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个副主任单位。儿科成为中西医协同“旗舰”科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室；建立岐黄学者工作室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个；创新中西医协同新模式，在儿科开展中西医协同双师坐诊；遴选高血压、糖尿病、慢阻肺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个基层慢性病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项中医适宜技术并在全市基层单位推广应用，探索中西医协同构建基层慢性病管理“金陵模式”。完善优势病种诊疗方案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种，梳理全院临床路径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种，开展新技术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项。开展中医护理技术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项、中医护理方案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项、中医护理优势技术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项。挂牌“南京市中医适宜技术师资培训基地”完成首期培训，为南京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个区基层单位培养中医适宜技术师资力量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急危重症救治能力有较大提升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与兄弟医院共同牵头成立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南京市中西医急危重症救治联盟。梳理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完善胸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痛、创伤、孕产妇危急重症救治中心抢救流程并开设急诊，推进胸痛中心、静脉血栓栓塞症（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VTE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）信息化管理系统信息平台建设。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国考指标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持续改进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门诊患者使用中医非药物疗法比例、出院患者饮片使用率等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个中医内涵指标排名稳居全省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家三级公立中医医院前列。持续推进药占比、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耗占比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考核，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B07C6E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月份药占比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，同比下降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个百分点；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耗占比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，同比下降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个百分点。开展行政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MDT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临床沟通会，梳理问题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人才队伍量增质提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柔性引进高层次人才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人、科研人才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人、医疗团队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个，培养省、市级专科护士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人。新增硕士生导师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人入选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="00B07C6E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年江苏省中西医结合学会青年科技人才托举工程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B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类项目，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人获批第六批南京市老中医药专家学术经验继承指导老师，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人获批南京市老药工传承工作室项目。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）科研教学取得突破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color w:val="333333"/>
          <w:sz w:val="32"/>
          <w:szCs w:val="32"/>
        </w:rPr>
      </w:pPr>
      <w:r>
        <w:rPr>
          <w:rFonts w:eastAsia="方正仿宋_GBK" w:hint="eastAsia"/>
          <w:color w:val="333333"/>
          <w:sz w:val="32"/>
          <w:szCs w:val="32"/>
        </w:rPr>
        <w:t>成功立项国家自然科学基金青年项目</w:t>
      </w:r>
      <w:r>
        <w:rPr>
          <w:rFonts w:eastAsia="方正仿宋_GBK" w:hint="eastAsia"/>
          <w:color w:val="333333"/>
          <w:sz w:val="32"/>
          <w:szCs w:val="32"/>
        </w:rPr>
        <w:t>2</w:t>
      </w:r>
      <w:r>
        <w:rPr>
          <w:rFonts w:eastAsia="方正仿宋_GBK" w:hint="eastAsia"/>
          <w:color w:val="333333"/>
          <w:sz w:val="32"/>
          <w:szCs w:val="32"/>
        </w:rPr>
        <w:t>项，荣获南京中医药大学“</w:t>
      </w:r>
      <w:r>
        <w:rPr>
          <w:rFonts w:eastAsia="方正仿宋_GBK" w:hint="eastAsia"/>
          <w:color w:val="333333"/>
          <w:sz w:val="32"/>
          <w:szCs w:val="32"/>
        </w:rPr>
        <w:t>2024</w:t>
      </w:r>
      <w:r>
        <w:rPr>
          <w:rFonts w:eastAsia="方正仿宋_GBK" w:hint="eastAsia"/>
          <w:color w:val="333333"/>
          <w:sz w:val="32"/>
          <w:szCs w:val="32"/>
        </w:rPr>
        <w:t>年度国家自然科学基金先进单位”。全年立项国家、省、市等渠道课题共</w:t>
      </w:r>
      <w:r>
        <w:rPr>
          <w:rFonts w:eastAsia="方正仿宋_GBK" w:hint="eastAsia"/>
          <w:color w:val="333333"/>
          <w:sz w:val="32"/>
          <w:szCs w:val="32"/>
        </w:rPr>
        <w:t>33</w:t>
      </w:r>
      <w:r>
        <w:rPr>
          <w:rFonts w:eastAsia="方正仿宋_GBK" w:hint="eastAsia"/>
          <w:color w:val="333333"/>
          <w:sz w:val="32"/>
          <w:szCs w:val="32"/>
        </w:rPr>
        <w:t>项。获批南京中医药大学中西医结合学院、南京体育学院运动健康学院两个江苏省研究生工作站。中医外科获批南京中医药大学疮疡专病</w:t>
      </w:r>
      <w:r>
        <w:rPr>
          <w:rFonts w:eastAsia="方正仿宋_GBK" w:hint="eastAsia"/>
          <w:color w:val="333333"/>
          <w:sz w:val="32"/>
          <w:szCs w:val="32"/>
        </w:rPr>
        <w:lastRenderedPageBreak/>
        <w:t>研究院。获批淋巴结结核研究中心、外治法研究中心</w:t>
      </w:r>
      <w:r>
        <w:rPr>
          <w:rFonts w:eastAsia="方正仿宋_GBK" w:hint="eastAsia"/>
          <w:color w:val="333333"/>
          <w:sz w:val="32"/>
          <w:szCs w:val="32"/>
        </w:rPr>
        <w:t>2</w:t>
      </w:r>
      <w:r>
        <w:rPr>
          <w:rFonts w:eastAsia="方正仿宋_GBK" w:hint="eastAsia"/>
          <w:color w:val="333333"/>
          <w:sz w:val="32"/>
          <w:szCs w:val="32"/>
        </w:rPr>
        <w:t>个创新研究中心，开展淋巴结结核患者病灶组织单细胞测序、时空转录分析，药物干预后</w:t>
      </w:r>
      <w:r>
        <w:rPr>
          <w:rFonts w:eastAsia="方正仿宋_GBK" w:hint="eastAsia"/>
          <w:color w:val="333333"/>
          <w:sz w:val="32"/>
          <w:szCs w:val="32"/>
        </w:rPr>
        <w:t>3/4</w:t>
      </w:r>
      <w:r>
        <w:rPr>
          <w:rFonts w:eastAsia="方正仿宋_GBK" w:hint="eastAsia"/>
          <w:color w:val="333333"/>
          <w:sz w:val="32"/>
          <w:szCs w:val="32"/>
        </w:rPr>
        <w:t>期压力性损伤患者组织转录组、蛋白组、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代谢组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的多组学分析等研究</w:t>
      </w:r>
      <w:r>
        <w:rPr>
          <w:rFonts w:eastAsia="方正仿宋_GBK" w:hint="eastAsia"/>
          <w:color w:val="333333"/>
          <w:sz w:val="32"/>
          <w:szCs w:val="32"/>
        </w:rPr>
        <w:t>6</w:t>
      </w:r>
      <w:r>
        <w:rPr>
          <w:rFonts w:eastAsia="方正仿宋_GBK" w:hint="eastAsia"/>
          <w:color w:val="333333"/>
          <w:sz w:val="32"/>
          <w:szCs w:val="32"/>
        </w:rPr>
        <w:t>项。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成为江苏卫生健康职业学院、南昌医学院、南京医科大学康达学院</w:t>
      </w:r>
      <w:r>
        <w:rPr>
          <w:rFonts w:eastAsia="方正仿宋_GBK" w:hint="eastAsia"/>
          <w:kern w:val="0"/>
          <w:sz w:val="32"/>
          <w:szCs w:val="32"/>
        </w:rPr>
        <w:t>教学医院、实习医院。接收</w:t>
      </w:r>
      <w:r>
        <w:rPr>
          <w:rFonts w:eastAsia="方正仿宋_GBK" w:hint="eastAsia"/>
          <w:kern w:val="0"/>
          <w:sz w:val="32"/>
          <w:szCs w:val="32"/>
        </w:rPr>
        <w:t>135</w:t>
      </w:r>
      <w:r>
        <w:rPr>
          <w:rFonts w:eastAsia="方正仿宋_GBK" w:hint="eastAsia"/>
          <w:kern w:val="0"/>
          <w:sz w:val="32"/>
          <w:szCs w:val="32"/>
        </w:rPr>
        <w:t>名实习生来院实习，同比增长</w:t>
      </w:r>
      <w:r>
        <w:rPr>
          <w:rFonts w:eastAsia="方正仿宋_GBK" w:hint="eastAsia"/>
          <w:kern w:val="0"/>
          <w:sz w:val="32"/>
          <w:szCs w:val="32"/>
        </w:rPr>
        <w:t>22.73%</w:t>
      </w:r>
      <w:r>
        <w:rPr>
          <w:rFonts w:eastAsia="方正仿宋_GBK" w:hint="eastAsia"/>
          <w:kern w:val="0"/>
          <w:sz w:val="32"/>
          <w:szCs w:val="32"/>
        </w:rPr>
        <w:t>。</w:t>
      </w:r>
    </w:p>
    <w:p w:rsidR="00F03103" w:rsidRDefault="00722166">
      <w:pPr>
        <w:adjustRightInd w:val="0"/>
        <w:snapToGrid w:val="0"/>
        <w:spacing w:line="560" w:lineRule="exact"/>
        <w:ind w:left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eastAsia="方正仿宋_GBK" w:hint="eastAsia"/>
          <w:kern w:val="0"/>
          <w:sz w:val="32"/>
          <w:szCs w:val="32"/>
        </w:rPr>
        <w:t>运营管理成效突显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/>
          <w:kern w:val="0"/>
          <w:sz w:val="32"/>
          <w:szCs w:val="32"/>
        </w:rPr>
      </w:pPr>
      <w:r>
        <w:rPr>
          <w:rFonts w:eastAsia="方正仿宋_GBK" w:hint="eastAsia"/>
          <w:color w:val="333333"/>
          <w:sz w:val="32"/>
          <w:szCs w:val="32"/>
        </w:rPr>
        <w:t>新建专科病房楼</w:t>
      </w:r>
      <w:r>
        <w:rPr>
          <w:rFonts w:eastAsia="方正仿宋_GBK" w:hint="eastAsia"/>
          <w:color w:val="333333"/>
          <w:sz w:val="32"/>
          <w:szCs w:val="32"/>
        </w:rPr>
        <w:t>6</w:t>
      </w:r>
      <w:r>
        <w:rPr>
          <w:rFonts w:eastAsia="方正仿宋_GBK" w:hint="eastAsia"/>
          <w:color w:val="333333"/>
          <w:sz w:val="32"/>
          <w:szCs w:val="32"/>
        </w:rPr>
        <w:t>月</w:t>
      </w:r>
      <w:r>
        <w:rPr>
          <w:rFonts w:eastAsia="方正仿宋_GBK" w:hint="eastAsia"/>
          <w:color w:val="333333"/>
          <w:sz w:val="32"/>
          <w:szCs w:val="32"/>
        </w:rPr>
        <w:t>5</w:t>
      </w:r>
      <w:r>
        <w:rPr>
          <w:rFonts w:eastAsia="方正仿宋_GBK" w:hint="eastAsia"/>
          <w:color w:val="333333"/>
          <w:sz w:val="32"/>
          <w:szCs w:val="32"/>
        </w:rPr>
        <w:t>日提前完成封顶任务。电子病历五级应用水平评级工作已通过省级审核，准备迎接国家级评审。医院小程序、互联网医院与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医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保系统实现无缝对接。床边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结算全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覆盖，办理出入院手续、心电图检查不出病区，</w:t>
      </w:r>
      <w:r>
        <w:rPr>
          <w:rFonts w:eastAsia="方正仿宋_GBK" w:hint="eastAsia"/>
          <w:color w:val="333333"/>
          <w:sz w:val="32"/>
          <w:szCs w:val="32"/>
        </w:rPr>
        <w:t>B</w:t>
      </w:r>
      <w:r>
        <w:rPr>
          <w:rFonts w:eastAsia="方正仿宋_GBK" w:hint="eastAsia"/>
          <w:color w:val="333333"/>
          <w:sz w:val="32"/>
          <w:szCs w:val="32"/>
        </w:rPr>
        <w:t>超检查不出病房楼。实行“全院一张床”政策。全年调配床位</w:t>
      </w:r>
      <w:r>
        <w:rPr>
          <w:rFonts w:eastAsia="方正仿宋_GBK" w:hint="eastAsia"/>
          <w:color w:val="333333"/>
          <w:sz w:val="32"/>
          <w:szCs w:val="32"/>
        </w:rPr>
        <w:t>906</w:t>
      </w:r>
      <w:r>
        <w:rPr>
          <w:rFonts w:eastAsia="方正仿宋_GBK" w:hint="eastAsia"/>
          <w:color w:val="333333"/>
          <w:sz w:val="32"/>
          <w:szCs w:val="32"/>
        </w:rPr>
        <w:t>张次，解决优势专科患者住院难的问题。推进互联网</w:t>
      </w:r>
      <w:r>
        <w:rPr>
          <w:rFonts w:eastAsia="方正仿宋_GBK" w:hint="eastAsia"/>
          <w:color w:val="333333"/>
          <w:sz w:val="32"/>
          <w:szCs w:val="32"/>
        </w:rPr>
        <w:t>+</w:t>
      </w:r>
      <w:r>
        <w:rPr>
          <w:rFonts w:eastAsia="方正仿宋_GBK" w:hint="eastAsia"/>
          <w:color w:val="333333"/>
          <w:sz w:val="32"/>
          <w:szCs w:val="32"/>
        </w:rPr>
        <w:t>上门护理。实现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医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保快捷支付“一码通用”。增设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医保刷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脸核验功能，通过国家</w:t>
      </w:r>
      <w:proofErr w:type="gramStart"/>
      <w:r>
        <w:rPr>
          <w:rFonts w:eastAsia="方正仿宋_GBK" w:hint="eastAsia"/>
          <w:color w:val="333333"/>
          <w:sz w:val="32"/>
          <w:szCs w:val="32"/>
        </w:rPr>
        <w:t>医</w:t>
      </w:r>
      <w:proofErr w:type="gramEnd"/>
      <w:r>
        <w:rPr>
          <w:rFonts w:eastAsia="方正仿宋_GBK" w:hint="eastAsia"/>
          <w:color w:val="333333"/>
          <w:sz w:val="32"/>
          <w:szCs w:val="32"/>
        </w:rPr>
        <w:t>保局</w:t>
      </w:r>
      <w:r>
        <w:rPr>
          <w:rFonts w:eastAsia="方正仿宋_GBK" w:hint="eastAsia"/>
          <w:sz w:val="32"/>
          <w:szCs w:val="32"/>
        </w:rPr>
        <w:t>现场验收。</w:t>
      </w:r>
      <w:proofErr w:type="gramStart"/>
      <w:r>
        <w:rPr>
          <w:rFonts w:eastAsia="方正仿宋_GBK" w:hint="eastAsia"/>
          <w:sz w:val="32"/>
          <w:szCs w:val="32"/>
        </w:rPr>
        <w:t>医保码</w:t>
      </w:r>
      <w:proofErr w:type="gramEnd"/>
      <w:r>
        <w:rPr>
          <w:rFonts w:eastAsia="方正仿宋_GBK" w:hint="eastAsia"/>
          <w:sz w:val="32"/>
          <w:szCs w:val="32"/>
        </w:rPr>
        <w:t>结算率达到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6.58%</w:t>
      </w:r>
      <w:r>
        <w:rPr>
          <w:rFonts w:eastAsia="方正仿宋_GBK" w:hint="eastAsia"/>
          <w:sz w:val="32"/>
          <w:szCs w:val="32"/>
        </w:rPr>
        <w:t>，被省</w:t>
      </w:r>
      <w:proofErr w:type="gramStart"/>
      <w:r>
        <w:rPr>
          <w:rFonts w:eastAsia="方正仿宋_GBK" w:hint="eastAsia"/>
          <w:sz w:val="32"/>
          <w:szCs w:val="32"/>
        </w:rPr>
        <w:t>卫健委和</w:t>
      </w:r>
      <w:proofErr w:type="gramEnd"/>
      <w:r>
        <w:rPr>
          <w:rFonts w:eastAsia="方正仿宋_GBK" w:hint="eastAsia"/>
          <w:sz w:val="32"/>
          <w:szCs w:val="32"/>
        </w:rPr>
        <w:t>市</w:t>
      </w:r>
      <w:proofErr w:type="gramStart"/>
      <w:r>
        <w:rPr>
          <w:rFonts w:eastAsia="方正仿宋_GBK" w:hint="eastAsia"/>
          <w:sz w:val="32"/>
          <w:szCs w:val="32"/>
        </w:rPr>
        <w:t>医</w:t>
      </w:r>
      <w:proofErr w:type="gramEnd"/>
      <w:r>
        <w:rPr>
          <w:rFonts w:eastAsia="方正仿宋_GBK" w:hint="eastAsia"/>
          <w:sz w:val="32"/>
          <w:szCs w:val="32"/>
        </w:rPr>
        <w:t>保局遴选为首批“检查检验线上预约”、“互联网医院线上办理住院”业务试点医疗机构。</w:t>
      </w:r>
    </w:p>
    <w:p w:rsidR="00F03103" w:rsidRDefault="0072216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三、部门履职成效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2024</w:t>
      </w:r>
      <w:r>
        <w:rPr>
          <w:rFonts w:eastAsia="方正仿宋_GBK" w:hint="eastAsia"/>
          <w:sz w:val="32"/>
          <w:szCs w:val="32"/>
        </w:rPr>
        <w:t>年医院全面贯彻党的二十大和二十届三中全会精神，以提高医院服务能力和水平为中心，重点抓中医药传承创新发展示范项目、抓老年医院建设、抓专项整治，固本强基，提质增效，正本清源，较好地完成了年度工作目</w:t>
      </w:r>
      <w:r>
        <w:rPr>
          <w:rFonts w:eastAsia="方正仿宋_GBK" w:hint="eastAsia"/>
          <w:sz w:val="32"/>
          <w:szCs w:val="32"/>
        </w:rPr>
        <w:lastRenderedPageBreak/>
        <w:t>标</w:t>
      </w:r>
      <w:r>
        <w:rPr>
          <w:rFonts w:eastAsia="方正仿宋_GBK" w:hint="eastAsia"/>
          <w:sz w:val="32"/>
          <w:szCs w:val="32"/>
        </w:rPr>
        <w:t>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，医院完成门急诊总量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84.54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/>
          <w:sz w:val="32"/>
          <w:szCs w:val="32"/>
        </w:rPr>
        <w:t>人次，出院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1.99</w:t>
      </w:r>
      <w:r>
        <w:rPr>
          <w:rFonts w:ascii="仿宋_GB2312" w:eastAsia="仿宋_GB2312" w:hAnsi="新宋体-18030" w:hint="eastAsia"/>
          <w:sz w:val="28"/>
          <w:szCs w:val="28"/>
        </w:rPr>
        <w:t>万</w:t>
      </w:r>
      <w:r>
        <w:rPr>
          <w:rFonts w:ascii="Times New Roman" w:eastAsia="方正仿宋_GBK" w:hAnsi="Times New Roman" w:cs="Times New Roman"/>
          <w:sz w:val="32"/>
          <w:szCs w:val="32"/>
        </w:rPr>
        <w:t>人次，床位使用率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82.51</w:t>
      </w:r>
      <w:r>
        <w:rPr>
          <w:rFonts w:ascii="Times New Roman" w:eastAsia="方正仿宋_GBK" w:hAnsi="Times New Roman" w:cs="Times New Roman"/>
          <w:sz w:val="32"/>
          <w:szCs w:val="32"/>
        </w:rPr>
        <w:t>％，平均住院日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天。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医院实现总收入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6.32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亿元，比去年同期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减少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元，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降幅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4.26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（其中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医疗</w:t>
      </w:r>
      <w:r>
        <w:rPr>
          <w:rFonts w:ascii="Times New Roman" w:eastAsia="方正仿宋_GBK" w:hAnsi="Times New Roman" w:cs="Times New Roman"/>
          <w:sz w:val="32"/>
          <w:szCs w:val="32"/>
        </w:rPr>
        <w:t>收入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4.87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减少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4942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降幅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9.2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）。总支出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5.61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元，比去年同期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减少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8008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降幅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12.49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val="zh-CN"/>
        </w:rPr>
        <w:t>通过对我院</w:t>
      </w:r>
      <w:r>
        <w:rPr>
          <w:rFonts w:ascii="Times New Roman" w:eastAsia="方正仿宋_GBK" w:hAnsi="Times New Roman" w:cs="Times New Roman" w:hint="eastAsia"/>
          <w:sz w:val="32"/>
          <w:szCs w:val="32"/>
          <w:lang w:val="zh-CN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  <w:lang w:val="zh-CN"/>
        </w:rPr>
        <w:t>年的预算资金管理、资产管理、职责履行、履职效益等内容的绩效考评，提高财政资金的使用效率，为财政部门预算管理提供决策依据。</w:t>
      </w:r>
    </w:p>
    <w:p w:rsidR="00F03103" w:rsidRDefault="0072216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存在问题及原因分析</w:t>
      </w:r>
    </w:p>
    <w:p w:rsidR="00F03103" w:rsidRDefault="00722166" w:rsidP="00F03103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存在问题：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预算编制的针对性和细化程度有待提高。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对预算绩效管理工作的开展及落实有待进一步深化和持续。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分析原因：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在内部控制、预算管理方面还需加强，预算信息化管理程度不高，不利于部门整体统筹管理。</w:t>
      </w:r>
    </w:p>
    <w:p w:rsidR="00F03103" w:rsidRDefault="0072216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有关建议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、加强单位内部机构的预算管理意识，科学规划预算编制的精确度，进一步建立健全各项管理制度。严格执行收支管理，严格控制预算执行。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、加强内部控制与监督，提高财政资金使用效率。</w:t>
      </w:r>
    </w:p>
    <w:p w:rsidR="00F03103" w:rsidRDefault="00722166" w:rsidP="00F03103">
      <w:pPr>
        <w:spacing w:line="560" w:lineRule="exact"/>
        <w:ind w:leftChars="200" w:left="420" w:firstLineChars="100" w:firstLine="320"/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评价工作开展情况及其他需说明的情况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评价基本情况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本次绩效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自评价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对象是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医院整体</w:t>
      </w:r>
      <w:r>
        <w:rPr>
          <w:rFonts w:ascii="Times New Roman" w:eastAsia="方正仿宋_GBK" w:hAnsi="Times New Roman" w:cs="Times New Roman"/>
          <w:sz w:val="32"/>
          <w:szCs w:val="32"/>
        </w:rPr>
        <w:t>绩效；目的是通过开展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整体</w:t>
      </w:r>
      <w:r>
        <w:rPr>
          <w:rFonts w:ascii="Times New Roman" w:eastAsia="方正仿宋_GBK" w:hAnsi="Times New Roman" w:cs="Times New Roman"/>
          <w:sz w:val="32"/>
          <w:szCs w:val="32"/>
        </w:rPr>
        <w:t>绩效自评价，进一步规范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整体</w:t>
      </w:r>
      <w:r>
        <w:rPr>
          <w:rFonts w:ascii="Times New Roman" w:eastAsia="方正仿宋_GBK" w:hAnsi="Times New Roman" w:cs="Times New Roman"/>
          <w:sz w:val="32"/>
          <w:szCs w:val="32"/>
        </w:rPr>
        <w:t>资金管理，强化绩效和责任意识，切实提高资金使用效益；评价遵循科学规范、客观公正和实事求是三项原则，主要采用综合评价法进行评价。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绩效评价指标体系由</w:t>
      </w:r>
      <w:r>
        <w:rPr>
          <w:rFonts w:ascii="Times New Roman" w:eastAsia="方正仿宋_GBK" w:hAnsi="Times New Roman" w:hint="eastAsia"/>
          <w:sz w:val="32"/>
          <w:szCs w:val="32"/>
        </w:rPr>
        <w:t>决策、管理、履职、绩效和可持续发展能力五</w:t>
      </w:r>
      <w:r>
        <w:rPr>
          <w:rFonts w:ascii="Times New Roman" w:eastAsia="方正仿宋_GBK" w:hAnsi="Times New Roman" w:cs="Times New Roman"/>
          <w:sz w:val="32"/>
          <w:szCs w:val="32"/>
        </w:rPr>
        <w:t>部分组成。此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sz w:val="32"/>
          <w:szCs w:val="32"/>
        </w:rPr>
        <w:t>部分指标进一步细分为一级指标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个，二级指标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21</w:t>
      </w:r>
      <w:r>
        <w:rPr>
          <w:rFonts w:ascii="Times New Roman" w:eastAsia="方正仿宋_GBK" w:hAnsi="Times New Roman" w:cs="Times New Roman"/>
          <w:sz w:val="32"/>
          <w:szCs w:val="32"/>
        </w:rPr>
        <w:t>个和三级指标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37</w:t>
      </w:r>
      <w:r>
        <w:rPr>
          <w:rFonts w:ascii="Times New Roman" w:eastAsia="方正仿宋_GBK" w:hAnsi="Times New Roman" w:cs="Times New Roman"/>
          <w:sz w:val="32"/>
          <w:szCs w:val="32"/>
        </w:rPr>
        <w:t>个。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评价实施情况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本次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自评价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包括调研沟通、收集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数据</w:t>
      </w:r>
      <w:r>
        <w:rPr>
          <w:rFonts w:ascii="Times New Roman" w:eastAsia="方正仿宋_GBK" w:hAnsi="Times New Roman" w:cs="Times New Roman"/>
          <w:sz w:val="32"/>
          <w:szCs w:val="32"/>
        </w:rPr>
        <w:t>资料、确定指标体系、明确绩效评价方法、形成评价方案、现场考评、对照体系打分、撰写评价报告等八个步骤。</w:t>
      </w:r>
    </w:p>
    <w:p w:rsidR="00F03103" w:rsidRDefault="0072216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通过对照指标体系组织考评，逐条分析打分并形成初步结论。绩效评价结果实施百分制和四级分类：</w:t>
      </w:r>
      <w:r>
        <w:rPr>
          <w:rFonts w:ascii="Times New Roman" w:eastAsia="方正仿宋_GBK" w:hAnsi="Times New Roman" w:cs="Times New Roman"/>
          <w:sz w:val="32"/>
          <w:szCs w:val="32"/>
        </w:rPr>
        <w:t>90</w:t>
      </w:r>
      <w:r>
        <w:rPr>
          <w:rFonts w:ascii="Times New Roman" w:eastAsia="方正仿宋_GBK" w:hAnsi="Times New Roman" w:cs="Times New Roman"/>
          <w:sz w:val="32"/>
          <w:szCs w:val="32"/>
        </w:rPr>
        <w:t>（含）</w:t>
      </w:r>
      <w:r>
        <w:rPr>
          <w:rFonts w:ascii="Times New Roman" w:eastAsia="方正仿宋_GBK" w:hAnsi="Times New Roman" w:cs="Times New Roman"/>
          <w:sz w:val="32"/>
          <w:szCs w:val="32"/>
        </w:rPr>
        <w:t>-100</w:t>
      </w:r>
      <w:r>
        <w:rPr>
          <w:rFonts w:ascii="Times New Roman" w:eastAsia="方正仿宋_GBK" w:hAnsi="Times New Roman" w:cs="Times New Roman"/>
          <w:sz w:val="32"/>
          <w:szCs w:val="32"/>
        </w:rPr>
        <w:t>分为优、</w:t>
      </w:r>
      <w:r>
        <w:rPr>
          <w:rFonts w:ascii="Times New Roman" w:eastAsia="方正仿宋_GBK" w:hAnsi="Times New Roman" w:cs="Times New Roman"/>
          <w:sz w:val="32"/>
          <w:szCs w:val="32"/>
        </w:rPr>
        <w:t>80</w:t>
      </w:r>
      <w:r>
        <w:rPr>
          <w:rFonts w:ascii="Times New Roman" w:eastAsia="方正仿宋_GBK" w:hAnsi="Times New Roman" w:cs="Times New Roman"/>
          <w:sz w:val="32"/>
          <w:szCs w:val="32"/>
        </w:rPr>
        <w:t>（含）</w:t>
      </w:r>
      <w:r>
        <w:rPr>
          <w:rFonts w:ascii="Times New Roman" w:eastAsia="方正仿宋_GBK" w:hAnsi="Times New Roman" w:cs="Times New Roman"/>
          <w:sz w:val="32"/>
          <w:szCs w:val="32"/>
        </w:rPr>
        <w:t>-90</w:t>
      </w:r>
      <w:r>
        <w:rPr>
          <w:rFonts w:ascii="Times New Roman" w:eastAsia="方正仿宋_GBK" w:hAnsi="Times New Roman" w:cs="Times New Roman"/>
          <w:sz w:val="32"/>
          <w:szCs w:val="32"/>
        </w:rPr>
        <w:t>分为良、</w:t>
      </w:r>
      <w:r>
        <w:rPr>
          <w:rFonts w:ascii="Times New Roman" w:eastAsia="方正仿宋_GBK" w:hAnsi="Times New Roman" w:cs="Times New Roman"/>
          <w:sz w:val="32"/>
          <w:szCs w:val="32"/>
        </w:rPr>
        <w:t>60</w:t>
      </w:r>
      <w:r>
        <w:rPr>
          <w:rFonts w:ascii="Times New Roman" w:eastAsia="方正仿宋_GBK" w:hAnsi="Times New Roman" w:cs="Times New Roman"/>
          <w:sz w:val="32"/>
          <w:szCs w:val="32"/>
        </w:rPr>
        <w:t>（含）</w:t>
      </w:r>
      <w:r>
        <w:rPr>
          <w:rFonts w:ascii="Times New Roman" w:eastAsia="方正仿宋_GBK" w:hAnsi="Times New Roman" w:cs="Times New Roman"/>
          <w:sz w:val="32"/>
          <w:szCs w:val="32"/>
        </w:rPr>
        <w:t>-80</w:t>
      </w:r>
      <w:r>
        <w:rPr>
          <w:rFonts w:ascii="Times New Roman" w:eastAsia="方正仿宋_GBK" w:hAnsi="Times New Roman" w:cs="Times New Roman"/>
          <w:sz w:val="32"/>
          <w:szCs w:val="32"/>
        </w:rPr>
        <w:t>分为中、</w:t>
      </w:r>
      <w:r>
        <w:rPr>
          <w:rFonts w:ascii="Times New Roman" w:eastAsia="方正仿宋_GBK" w:hAnsi="Times New Roman" w:cs="Times New Roman"/>
          <w:sz w:val="32"/>
          <w:szCs w:val="32"/>
        </w:rPr>
        <w:t>60</w:t>
      </w:r>
      <w:r>
        <w:rPr>
          <w:rFonts w:ascii="Times New Roman" w:eastAsia="方正仿宋_GBK" w:hAnsi="Times New Roman" w:cs="Times New Roman"/>
          <w:sz w:val="32"/>
          <w:szCs w:val="32"/>
        </w:rPr>
        <w:t>分以下为差。</w:t>
      </w:r>
    </w:p>
    <w:p w:rsidR="00F03103" w:rsidRDefault="00F03103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F03103" w:rsidRDefault="00F03103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F03103" w:rsidRDefault="00F03103">
      <w:pPr>
        <w:pStyle w:val="a3"/>
        <w:rPr>
          <w:rFonts w:ascii="仿宋_GB2312" w:eastAsia="仿宋_GB2312"/>
          <w:sz w:val="32"/>
          <w:szCs w:val="32"/>
        </w:rPr>
      </w:pPr>
    </w:p>
    <w:p w:rsidR="00F03103" w:rsidRDefault="00F03103">
      <w:pPr>
        <w:rPr>
          <w:rFonts w:ascii="仿宋_GB2312" w:eastAsia="仿宋_GB2312"/>
          <w:sz w:val="32"/>
          <w:szCs w:val="32"/>
        </w:rPr>
      </w:pPr>
    </w:p>
    <w:p w:rsidR="00F03103" w:rsidRDefault="00F03103">
      <w:pPr>
        <w:pStyle w:val="a3"/>
        <w:rPr>
          <w:rFonts w:ascii="仿宋_GB2312" w:eastAsia="仿宋_GB2312"/>
          <w:sz w:val="32"/>
          <w:szCs w:val="32"/>
        </w:rPr>
      </w:pPr>
    </w:p>
    <w:p w:rsidR="00F03103" w:rsidRDefault="00F03103"/>
    <w:p w:rsidR="00F03103" w:rsidRDefault="00722166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南京市中西医结合医院</w:t>
      </w:r>
    </w:p>
    <w:p w:rsidR="00F03103" w:rsidRDefault="00722166">
      <w:pPr>
        <w:pStyle w:val="a3"/>
        <w:ind w:firstLineChars="1700" w:firstLine="5440"/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03103" w:rsidRDefault="00F03103">
      <w:pPr>
        <w:pStyle w:val="a3"/>
      </w:pPr>
    </w:p>
    <w:p w:rsidR="00F03103" w:rsidRDefault="00F03103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F03103" w:rsidRDefault="00F03103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F03103" w:rsidRDefault="00F03103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F03103" w:rsidRDefault="00F03103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F03103" w:rsidRDefault="00F03103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F03103" w:rsidRDefault="00722166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附件：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部门整体绩效评价指标体系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得分情况（必填）</w:t>
      </w:r>
    </w:p>
    <w:p w:rsidR="00F03103" w:rsidRDefault="00722166">
      <w:pPr>
        <w:spacing w:line="520" w:lineRule="exact"/>
        <w:ind w:firstLineChars="300" w:firstLine="960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其他需要说明的情况</w:t>
      </w:r>
    </w:p>
    <w:p w:rsidR="00F03103" w:rsidRDefault="0072216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部门整体绩效评价指标体系</w:t>
      </w:r>
      <w:r>
        <w:rPr>
          <w:rFonts w:ascii="方正小标宋简体" w:eastAsia="方正小标宋简体" w:hint="eastAsia"/>
          <w:sz w:val="36"/>
          <w:szCs w:val="36"/>
        </w:rPr>
        <w:t>得分情况</w:t>
      </w:r>
    </w:p>
    <w:tbl>
      <w:tblPr>
        <w:tblStyle w:val="a6"/>
        <w:tblW w:w="4997" w:type="pct"/>
        <w:tblLook w:val="04A0"/>
      </w:tblPr>
      <w:tblGrid>
        <w:gridCol w:w="849"/>
        <w:gridCol w:w="636"/>
        <w:gridCol w:w="729"/>
        <w:gridCol w:w="2438"/>
        <w:gridCol w:w="1177"/>
        <w:gridCol w:w="686"/>
        <w:gridCol w:w="686"/>
        <w:gridCol w:w="633"/>
        <w:gridCol w:w="677"/>
      </w:tblGrid>
      <w:tr w:rsidR="00F03103">
        <w:tc>
          <w:tcPr>
            <w:tcW w:w="459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一级指标</w:t>
            </w: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二级指标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三级指标</w:t>
            </w:r>
          </w:p>
        </w:tc>
        <w:tc>
          <w:tcPr>
            <w:tcW w:w="1450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指标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解释</w:t>
            </w:r>
          </w:p>
        </w:tc>
        <w:tc>
          <w:tcPr>
            <w:tcW w:w="709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评分标准</w:t>
            </w:r>
          </w:p>
        </w:tc>
        <w:tc>
          <w:tcPr>
            <w:tcW w:w="390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指标目标值</w:t>
            </w:r>
          </w:p>
        </w:tc>
        <w:tc>
          <w:tcPr>
            <w:tcW w:w="390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全年实际完成值</w:t>
            </w:r>
          </w:p>
        </w:tc>
        <w:tc>
          <w:tcPr>
            <w:tcW w:w="390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指标分值</w:t>
            </w:r>
          </w:p>
        </w:tc>
        <w:tc>
          <w:tcPr>
            <w:tcW w:w="416" w:type="pct"/>
            <w:vAlign w:val="center"/>
          </w:tcPr>
          <w:p w:rsidR="00F03103" w:rsidRDefault="0072216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实际得分</w:t>
            </w:r>
          </w:p>
        </w:tc>
      </w:tr>
      <w:tr w:rsidR="00F03103">
        <w:tc>
          <w:tcPr>
            <w:tcW w:w="459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部门决策</w:t>
            </w:r>
          </w:p>
          <w:p w:rsidR="00F03103" w:rsidRDefault="0072216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决策机制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决策制度的科学性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部门是否建立了决策制度，决策制度是否符合上级要求，是否科学可行。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科学建立决策制度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科学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科学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决策流程的规范性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决策流程设计是否依据充分，是否规范。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决策流程设计</w:t>
            </w:r>
            <w:r>
              <w:rPr>
                <w:rFonts w:hint="eastAsia"/>
              </w:rPr>
              <w:t>充分、规范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决策执行监督制衡机制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部门决策过程中，是否建立监督机制，监督机制是否有效执行。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建立监督机制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有效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有效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中长期规划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中长期规划明确性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部门是否具有明确的中长期规划。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中长期规划明确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明确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明确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中长期规划与部门职能的匹</w:t>
            </w:r>
            <w:r>
              <w:rPr>
                <w:rFonts w:hint="eastAsia"/>
              </w:rPr>
              <w:lastRenderedPageBreak/>
              <w:t>配性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lastRenderedPageBreak/>
              <w:t>部门中长期规划是否与部门职能相匹配。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规划匹配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年度工作计划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年度工作计划明确性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部门是否具有明确的年度工作计划。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明确的年度工作计划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明确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明确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年度工作计划与部门职能的匹配性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年度工作计划是否与部门职能相匹配。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年度工作计划</w:t>
            </w:r>
            <w:r>
              <w:rPr>
                <w:rFonts w:hint="eastAsia"/>
              </w:rPr>
              <w:t>的匹配性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部门预算编制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预算编制科学规范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内部预算编制是否有相应的制度保障，流程设计是否科学规范，执行是否有效。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预算编制</w:t>
            </w:r>
            <w:r>
              <w:rPr>
                <w:rFonts w:hint="eastAsia"/>
              </w:rPr>
              <w:t>科学规范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预算编制与重点工作任务的匹配性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内部预算编制是否与重点工作任务相匹配。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与重点工作任务的匹配性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匹配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</w:tr>
      <w:tr w:rsidR="00F03103">
        <w:tc>
          <w:tcPr>
            <w:tcW w:w="459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部门管理</w:t>
            </w:r>
          </w:p>
          <w:p w:rsidR="00F03103" w:rsidRDefault="0072216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</w:p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预算执行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部门预算执行率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部门预算执行进度情况。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专项资金执行率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专项资金执行进度情况。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“三公”经费控制率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“三公”经费</w:t>
            </w:r>
            <w:r>
              <w:rPr>
                <w:rFonts w:hint="eastAsia"/>
              </w:rPr>
              <w:t>控制情况，若不超支则不扣分。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预决算信息公开情况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预决算是否在“双平台”进行公开，内容和时限是否符合要求。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“双平台”</w:t>
            </w:r>
            <w:r>
              <w:rPr>
                <w:rFonts w:hint="eastAsia"/>
              </w:rPr>
              <w:t>公开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公开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公开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收支管理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收支管理制度健全性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收支管理相关制度的建设情况。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收支管理制度健全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收支管理是否按制度执行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是否严格按照制度执行收支管理各项工作。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收支管理按制度执行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资产管理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资产管理制度健全性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部门资产管理制度建设情况。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资产管理制度健全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资产管理是否按制度执行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资产管理制度执行情况。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资产管理制度执行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政府采购管理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政府采购管理制度健全性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政府采购制度建设情况。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政府采购制度建设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政府采购管理是否按制度执行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部门政府采购制度执行情况。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政府采购制度执行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建设项目管理（适用）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建设项目管理制度健全性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建设项目管理制度是否建立，是否齐全，是否科学。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建设项目管理制度</w:t>
            </w:r>
            <w:r>
              <w:rPr>
                <w:rFonts w:hint="eastAsia"/>
              </w:rPr>
              <w:t>建立、齐全、科学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建设项目管理</w:t>
            </w:r>
            <w:r>
              <w:rPr>
                <w:rFonts w:hint="eastAsia"/>
              </w:rPr>
              <w:lastRenderedPageBreak/>
              <w:t>是否按制度执行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lastRenderedPageBreak/>
              <w:t>建设项目管理是否严格按照制度执行。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建设项目管理按制度执行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内部控制管理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内部控制建设情况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部门内部控制机制建设情况。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内部控制机制建设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内部控制执行情况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部门内部控制机制执行情况。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内部控制机制执行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规范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内部控制监督评价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部门内控监督评价情况。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内控监督评价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预算绩效管理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组织管理情况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部门预算绩效管理制度建设情况，包含制度建设、职能配置、分行业的指标体系建设等。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预算绩效建设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健全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工作开展情况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部门预算绩效管理执行情况，包含事前评估、目标管理、跟踪评价、</w:t>
            </w:r>
            <w:proofErr w:type="gramStart"/>
            <w:r>
              <w:rPr>
                <w:rFonts w:hint="eastAsia"/>
              </w:rPr>
              <w:t>自评价</w:t>
            </w:r>
            <w:proofErr w:type="gramEnd"/>
            <w:r>
              <w:rPr>
                <w:rFonts w:hint="eastAsia"/>
              </w:rPr>
              <w:t>和整改落实。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预算绩效管理执行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绩效信息公开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绩效信息是否按照规定的内容和时限在“双平台”进行公开。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绩效信息</w:t>
            </w:r>
            <w:r>
              <w:rPr>
                <w:rFonts w:hint="eastAsia"/>
              </w:rPr>
              <w:t>按要求公开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公开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公开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部门履职</w:t>
            </w:r>
          </w:p>
          <w:p w:rsidR="00F03103" w:rsidRDefault="0072216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可选方式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：重点工作完成情况</w:t>
            </w:r>
            <w:r>
              <w:rPr>
                <w:rFonts w:hint="eastAsia"/>
              </w:rPr>
              <w:t>)</w:t>
            </w: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重点工作数量完成率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门诊量、出院人次、手术台数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重点工作是否完成。可采用计划标准、同类城市标准等作为标杆值。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年，医院完成门急诊总量</w:t>
            </w:r>
            <w:r>
              <w:rPr>
                <w:rFonts w:hint="eastAsia"/>
              </w:rPr>
              <w:t>84.54</w:t>
            </w:r>
            <w:r>
              <w:rPr>
                <w:rFonts w:hint="eastAsia"/>
              </w:rPr>
              <w:t>万人次，出院</w:t>
            </w:r>
            <w:r>
              <w:rPr>
                <w:rFonts w:hint="eastAsia"/>
              </w:rPr>
              <w:t>1.99</w:t>
            </w:r>
            <w:r>
              <w:rPr>
                <w:rFonts w:hint="eastAsia"/>
              </w:rPr>
              <w:t>万人次，床位使用率</w:t>
            </w:r>
            <w:r>
              <w:rPr>
                <w:rFonts w:hint="eastAsia"/>
              </w:rPr>
              <w:t>82.51</w:t>
            </w:r>
            <w:r>
              <w:rPr>
                <w:rFonts w:hint="eastAsia"/>
              </w:rPr>
              <w:t>％。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重点工作质量达标率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五级电子病历系统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重点工作完成质量如何。可采用计划标准、行业标准、同类城市标准等作为标杆值。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完成五级电子病历系统省里评审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重点工作完成</w:t>
            </w:r>
            <w:r>
              <w:rPr>
                <w:rFonts w:hint="eastAsia"/>
              </w:rPr>
              <w:lastRenderedPageBreak/>
              <w:t>及时率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lastRenderedPageBreak/>
              <w:t>互联网医院建</w:t>
            </w:r>
            <w:r>
              <w:rPr>
                <w:rFonts w:hint="eastAsia"/>
              </w:rPr>
              <w:lastRenderedPageBreak/>
              <w:t>设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增设</w:t>
            </w:r>
            <w:proofErr w:type="gramStart"/>
            <w:r>
              <w:rPr>
                <w:rFonts w:hint="eastAsia"/>
              </w:rPr>
              <w:t>医保刷</w:t>
            </w:r>
            <w:proofErr w:type="gramEnd"/>
            <w:r>
              <w:rPr>
                <w:rFonts w:hint="eastAsia"/>
              </w:rPr>
              <w:t>脸核验功能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lastRenderedPageBreak/>
              <w:t>重点工作是否按时完成。可采用计划标准、行业标准、历史标准等作为标杆</w:t>
            </w:r>
            <w:r>
              <w:rPr>
                <w:rFonts w:hint="eastAsia"/>
              </w:rPr>
              <w:lastRenderedPageBreak/>
              <w:t>值。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lastRenderedPageBreak/>
              <w:t>完成</w:t>
            </w:r>
            <w:r>
              <w:rPr>
                <w:rFonts w:hint="eastAsia"/>
              </w:rPr>
              <w:t>医院小程序、互联网医院</w:t>
            </w:r>
            <w:r>
              <w:rPr>
                <w:rFonts w:hint="eastAsia"/>
              </w:rPr>
              <w:lastRenderedPageBreak/>
              <w:t>与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保系统实现无缝对接</w:t>
            </w:r>
            <w:r>
              <w:rPr>
                <w:rFonts w:hint="eastAsia"/>
              </w:rPr>
              <w:t>。</w:t>
            </w:r>
            <w:proofErr w:type="gramStart"/>
            <w:r>
              <w:rPr>
                <w:rFonts w:hint="eastAsia"/>
              </w:rPr>
              <w:t>医保刷</w:t>
            </w:r>
            <w:proofErr w:type="gramEnd"/>
            <w:r>
              <w:rPr>
                <w:rFonts w:hint="eastAsia"/>
              </w:rPr>
              <w:t>脸核验功能，通过国家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保局现场验收。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lastRenderedPageBreak/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</w:tr>
      <w:tr w:rsidR="00F03103">
        <w:tc>
          <w:tcPr>
            <w:tcW w:w="459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lastRenderedPageBreak/>
              <w:t>部门履职</w:t>
            </w:r>
          </w:p>
          <w:p w:rsidR="00F03103" w:rsidRDefault="0072216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可选方式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：部门职能履职情况</w:t>
            </w:r>
            <w:r>
              <w:rPr>
                <w:rFonts w:hint="eastAsia"/>
              </w:rPr>
              <w:t>)</w:t>
            </w: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完成情况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是否完成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是否完成。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完成质量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完成质量如何。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完成时效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是否按时完成。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完成情况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是否完成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是否完成。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完成质量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完成质量如何。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完成时效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是否按时完成。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完成情况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是否完成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是否完成。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</w:t>
            </w:r>
            <w:r>
              <w:rPr>
                <w:rFonts w:hint="eastAsia"/>
              </w:rPr>
              <w:lastRenderedPageBreak/>
              <w:t>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完成质量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lastRenderedPageBreak/>
              <w:t>重点工作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完成质量如</w:t>
            </w:r>
            <w:r>
              <w:rPr>
                <w:rFonts w:hint="eastAsia"/>
              </w:rPr>
              <w:lastRenderedPageBreak/>
              <w:t>何。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完成时效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重点工作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是否按时完成。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履职绩效</w:t>
            </w:r>
          </w:p>
          <w:p w:rsidR="00F03103" w:rsidRDefault="0072216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t>经济效益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门诊收入占医疗收入比例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履职带来的经济效益。可采用计划标准、行业标准、同类城市标准等作为标杆值。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合理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合理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合理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5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5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t>社会效益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疫情防控工作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履职带来的社会效益。可采用计划标准、行业标准、同类城市标准等作为标杆值。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完成国家、省、市各级的疫情防控工作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完成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完成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t>生态效益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医疗废弃物管理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履职带来的生态效益。可采用计划标准、行业标准、同类城市标准等作为标杆值。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符合国家规定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符合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符合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5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5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t>满意度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病人满意度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包含服务对象（可选）、管理对象（可选）、间接受益对象（可选）等满意度情况。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90%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90%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90%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10</w:t>
            </w:r>
          </w:p>
        </w:tc>
      </w:tr>
      <w:tr w:rsidR="00F03103">
        <w:tc>
          <w:tcPr>
            <w:tcW w:w="459" w:type="pct"/>
            <w:vMerge w:val="restar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可持续发展能力</w:t>
            </w:r>
          </w:p>
          <w:p w:rsidR="00F03103" w:rsidRDefault="0072216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信息化建设情况（可选）</w:t>
            </w:r>
          </w:p>
        </w:tc>
        <w:tc>
          <w:tcPr>
            <w:tcW w:w="447" w:type="pct"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财务报销</w:t>
            </w:r>
            <w:r>
              <w:rPr>
                <w:rFonts w:hint="eastAsia"/>
              </w:rPr>
              <w:t>流程、业务开展等是否能通过部门的信息系统实现。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逐步提升财务报销</w:t>
            </w:r>
            <w:r>
              <w:rPr>
                <w:rFonts w:hint="eastAsia"/>
              </w:rPr>
              <w:t>流程</w:t>
            </w:r>
            <w:r>
              <w:rPr>
                <w:rFonts w:hint="eastAsia"/>
              </w:rPr>
              <w:t>通过系统实现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逐步提升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逐步提升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人力资源建设情况（可选）</w:t>
            </w:r>
          </w:p>
        </w:tc>
        <w:tc>
          <w:tcPr>
            <w:tcW w:w="447" w:type="pct"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是否着眼未来，</w:t>
            </w:r>
            <w:bookmarkStart w:id="0" w:name="_GoBack"/>
            <w:r>
              <w:rPr>
                <w:rFonts w:hint="eastAsia"/>
              </w:rPr>
              <w:t>制定了</w:t>
            </w:r>
            <w:bookmarkEnd w:id="0"/>
            <w:r>
              <w:rPr>
                <w:rFonts w:hint="eastAsia"/>
              </w:rPr>
              <w:t>并开展了人才培养计划、人才选拔相关激励措施等。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人才培养计划、人才选拔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2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部门创新情况（可选）</w:t>
            </w:r>
          </w:p>
        </w:tc>
        <w:tc>
          <w:tcPr>
            <w:tcW w:w="447" w:type="pct"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是否通过制度创新、方法创新等方式不断提高</w:t>
            </w:r>
            <w:proofErr w:type="gramStart"/>
            <w:r>
              <w:rPr>
                <w:rFonts w:hint="eastAsia"/>
              </w:rPr>
              <w:t>履</w:t>
            </w:r>
            <w:proofErr w:type="gramEnd"/>
            <w:r>
              <w:rPr>
                <w:rFonts w:hint="eastAsia"/>
              </w:rPr>
              <w:t>职能力。</w:t>
            </w:r>
          </w:p>
        </w:tc>
        <w:tc>
          <w:tcPr>
            <w:tcW w:w="709" w:type="pct"/>
            <w:vAlign w:val="center"/>
          </w:tcPr>
          <w:p w:rsidR="00F03103" w:rsidRDefault="00722166">
            <w:r>
              <w:rPr>
                <w:rFonts w:hint="eastAsia"/>
              </w:rPr>
              <w:t>有制度创新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完善</w:t>
            </w:r>
          </w:p>
        </w:tc>
        <w:tc>
          <w:tcPr>
            <w:tcW w:w="390" w:type="pct"/>
            <w:vAlign w:val="center"/>
          </w:tcPr>
          <w:p w:rsidR="00F03103" w:rsidRDefault="00722166">
            <w:r>
              <w:rPr>
                <w:rFonts w:hint="eastAsia"/>
              </w:rPr>
              <w:t>1</w:t>
            </w:r>
          </w:p>
        </w:tc>
        <w:tc>
          <w:tcPr>
            <w:tcW w:w="416" w:type="pct"/>
            <w:vAlign w:val="center"/>
          </w:tcPr>
          <w:p w:rsidR="00F03103" w:rsidRDefault="00722166">
            <w:r>
              <w:rPr>
                <w:rFonts w:hint="eastAsia"/>
              </w:rPr>
              <w:t>0</w:t>
            </w:r>
          </w:p>
        </w:tc>
      </w:tr>
      <w:tr w:rsidR="00F03103">
        <w:tc>
          <w:tcPr>
            <w:tcW w:w="459" w:type="pct"/>
            <w:vMerge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447" w:type="pct"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1450" w:type="pct"/>
            <w:vAlign w:val="center"/>
          </w:tcPr>
          <w:p w:rsidR="00F03103" w:rsidRDefault="00F03103"/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加减分项</w:t>
            </w: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部门（单位）受到国务院、省级、市级嘉奖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部门获得各级奖项。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  <w:tr w:rsidR="00F03103">
        <w:tc>
          <w:tcPr>
            <w:tcW w:w="459" w:type="pct"/>
            <w:vAlign w:val="center"/>
          </w:tcPr>
          <w:p w:rsidR="00F03103" w:rsidRDefault="00F03103">
            <w:pPr>
              <w:jc w:val="center"/>
            </w:pPr>
          </w:p>
        </w:tc>
        <w:tc>
          <w:tcPr>
            <w:tcW w:w="344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减分项</w:t>
            </w:r>
          </w:p>
        </w:tc>
        <w:tc>
          <w:tcPr>
            <w:tcW w:w="447" w:type="pct"/>
            <w:vAlign w:val="center"/>
          </w:tcPr>
          <w:p w:rsidR="00F03103" w:rsidRDefault="00722166">
            <w:pPr>
              <w:jc w:val="center"/>
            </w:pPr>
            <w:r>
              <w:rPr>
                <w:rFonts w:hint="eastAsia"/>
              </w:rPr>
              <w:t>部门（单位）或工作人员违法违纪</w:t>
            </w:r>
          </w:p>
        </w:tc>
        <w:tc>
          <w:tcPr>
            <w:tcW w:w="1450" w:type="pct"/>
            <w:vAlign w:val="center"/>
          </w:tcPr>
          <w:p w:rsidR="00F03103" w:rsidRDefault="00722166">
            <w:r>
              <w:rPr>
                <w:rFonts w:hint="eastAsia"/>
              </w:rPr>
              <w:t>部门工作人员因违法违纪而受到处理情况。</w:t>
            </w:r>
          </w:p>
        </w:tc>
        <w:tc>
          <w:tcPr>
            <w:tcW w:w="709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390" w:type="pct"/>
            <w:vAlign w:val="center"/>
          </w:tcPr>
          <w:p w:rsidR="00F03103" w:rsidRDefault="00F03103"/>
        </w:tc>
        <w:tc>
          <w:tcPr>
            <w:tcW w:w="416" w:type="pct"/>
            <w:vAlign w:val="center"/>
          </w:tcPr>
          <w:p w:rsidR="00F03103" w:rsidRDefault="00F03103"/>
        </w:tc>
      </w:tr>
    </w:tbl>
    <w:p w:rsidR="00F03103" w:rsidRDefault="00F0310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F03103" w:rsidSect="00F03103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C6E" w:rsidRDefault="00B07C6E" w:rsidP="00B07C6E">
      <w:r>
        <w:separator/>
      </w:r>
    </w:p>
  </w:endnote>
  <w:endnote w:type="continuationSeparator" w:id="1">
    <w:p w:rsidR="00B07C6E" w:rsidRDefault="00B07C6E" w:rsidP="00B07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FZXBSK--GBK1-0">
    <w:altName w:val="Times New Roman"/>
    <w:charset w:val="00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TK--GBK1-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新宋体-18030">
    <w:altName w:val="宋体"/>
    <w:charset w:val="86"/>
    <w:family w:val="swiss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C6E" w:rsidRDefault="00B07C6E" w:rsidP="00B07C6E">
      <w:r>
        <w:separator/>
      </w:r>
    </w:p>
  </w:footnote>
  <w:footnote w:type="continuationSeparator" w:id="1">
    <w:p w:rsidR="00B07C6E" w:rsidRDefault="00B07C6E" w:rsidP="00B07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4946"/>
    <w:multiLevelType w:val="singleLevel"/>
    <w:tmpl w:val="2C10494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FjNzI4ZmRlMDE2YzA5YjIyZTJkZjI2ODAzNWIxOGUifQ=="/>
  </w:docVars>
  <w:rsids>
    <w:rsidRoot w:val="00382194"/>
    <w:rsid w:val="000B0467"/>
    <w:rsid w:val="00120B9F"/>
    <w:rsid w:val="0024171D"/>
    <w:rsid w:val="00261A15"/>
    <w:rsid w:val="00281178"/>
    <w:rsid w:val="00284CD7"/>
    <w:rsid w:val="002B62D7"/>
    <w:rsid w:val="002F225F"/>
    <w:rsid w:val="00382194"/>
    <w:rsid w:val="003C0F7A"/>
    <w:rsid w:val="0048349C"/>
    <w:rsid w:val="004910BB"/>
    <w:rsid w:val="00563D27"/>
    <w:rsid w:val="005E5CBD"/>
    <w:rsid w:val="005F6DDB"/>
    <w:rsid w:val="00663957"/>
    <w:rsid w:val="00722166"/>
    <w:rsid w:val="007A0B62"/>
    <w:rsid w:val="00810D1B"/>
    <w:rsid w:val="00854353"/>
    <w:rsid w:val="008A7593"/>
    <w:rsid w:val="00A021FB"/>
    <w:rsid w:val="00AB2972"/>
    <w:rsid w:val="00B07C6E"/>
    <w:rsid w:val="00B91670"/>
    <w:rsid w:val="00BF4B46"/>
    <w:rsid w:val="00C53346"/>
    <w:rsid w:val="00D03E0D"/>
    <w:rsid w:val="00D076A2"/>
    <w:rsid w:val="00D80BA6"/>
    <w:rsid w:val="00ED6988"/>
    <w:rsid w:val="00F03103"/>
    <w:rsid w:val="00F126DE"/>
    <w:rsid w:val="00FF5D6A"/>
    <w:rsid w:val="011E383F"/>
    <w:rsid w:val="07222102"/>
    <w:rsid w:val="0A592E9F"/>
    <w:rsid w:val="0D61776E"/>
    <w:rsid w:val="112A26D3"/>
    <w:rsid w:val="13AE69C5"/>
    <w:rsid w:val="175B3A1B"/>
    <w:rsid w:val="18F3102D"/>
    <w:rsid w:val="193D5A54"/>
    <w:rsid w:val="1AA0755D"/>
    <w:rsid w:val="1EC65C53"/>
    <w:rsid w:val="20D922A8"/>
    <w:rsid w:val="20F44A16"/>
    <w:rsid w:val="21A01B73"/>
    <w:rsid w:val="2A322F61"/>
    <w:rsid w:val="2A4F329B"/>
    <w:rsid w:val="2D317968"/>
    <w:rsid w:val="33196323"/>
    <w:rsid w:val="3515027F"/>
    <w:rsid w:val="38EB4E82"/>
    <w:rsid w:val="3F8911DE"/>
    <w:rsid w:val="40642EAE"/>
    <w:rsid w:val="4261362F"/>
    <w:rsid w:val="427F080F"/>
    <w:rsid w:val="42AF537B"/>
    <w:rsid w:val="54724E58"/>
    <w:rsid w:val="57AB0C18"/>
    <w:rsid w:val="5BA83A90"/>
    <w:rsid w:val="60716BAF"/>
    <w:rsid w:val="669916E2"/>
    <w:rsid w:val="68317CD4"/>
    <w:rsid w:val="71184C49"/>
    <w:rsid w:val="748B2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Char"/>
    <w:uiPriority w:val="99"/>
    <w:semiHidden/>
    <w:unhideWhenUsed/>
    <w:qFormat/>
    <w:rsid w:val="00F03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03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rsid w:val="00F0310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6">
    <w:name w:val="Table Grid"/>
    <w:basedOn w:val="a1"/>
    <w:autoRedefine/>
    <w:uiPriority w:val="59"/>
    <w:qFormat/>
    <w:rsid w:val="00F031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F031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3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7237</Words>
  <Characters>1022</Characters>
  <Application>Microsoft Office Word</Application>
  <DocSecurity>0</DocSecurity>
  <Lines>8</Lines>
  <Paragraphs>16</Paragraphs>
  <ScaleCrop>false</ScaleCrop>
  <Company>微软中国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PC</cp:lastModifiedBy>
  <cp:revision>10</cp:revision>
  <cp:lastPrinted>2025-06-12T09:17:00Z</cp:lastPrinted>
  <dcterms:created xsi:type="dcterms:W3CDTF">2021-06-10T09:08:00Z</dcterms:created>
  <dcterms:modified xsi:type="dcterms:W3CDTF">2025-10-16T08:46:00Z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01081AE4892C48AB80767B345AD78AC6_13</vt:lpwstr>
  </property>
  <property fmtid="{D5CDD505-2E9C-101B-9397-08002B2CF9AE}" pid="4" name="KSOTemplateDocerSaveRecord">
    <vt:lpwstr>eyJoZGlkIjoiYmUwNjFhYTQ5ODU2ODZmMjRlNjBhOGQ2MTRiNDRiNGUiLCJ1c2VySWQiOiIyMjUyNTAyMTMifQ==</vt:lpwstr>
  </property>
</Properties>
</file>