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D4798">
      <w:pPr>
        <w:pStyle w:val="23"/>
        <w:ind w:firstLine="1124"/>
        <w:jc w:val="center"/>
        <w:rPr>
          <w:b/>
          <w:bCs/>
          <w:sz w:val="56"/>
          <w:szCs w:val="56"/>
        </w:rPr>
      </w:pPr>
    </w:p>
    <w:p w14:paraId="07E4F92D">
      <w:pPr>
        <w:pStyle w:val="23"/>
        <w:ind w:firstLine="1044"/>
        <w:jc w:val="center"/>
        <w:rPr>
          <w:b/>
          <w:bCs/>
          <w:sz w:val="52"/>
          <w:szCs w:val="52"/>
        </w:rPr>
      </w:pPr>
    </w:p>
    <w:p w14:paraId="323D4645">
      <w:pPr>
        <w:pStyle w:val="23"/>
        <w:ind w:firstLine="1044"/>
        <w:jc w:val="center"/>
        <w:rPr>
          <w:b/>
          <w:bCs/>
          <w:sz w:val="52"/>
          <w:szCs w:val="52"/>
        </w:rPr>
      </w:pPr>
    </w:p>
    <w:p w14:paraId="4F054768">
      <w:pPr>
        <w:pStyle w:val="23"/>
        <w:ind w:firstLine="1044"/>
        <w:jc w:val="center"/>
        <w:rPr>
          <w:b/>
          <w:bCs/>
          <w:sz w:val="52"/>
          <w:szCs w:val="52"/>
        </w:rPr>
      </w:pPr>
    </w:p>
    <w:p w14:paraId="496EA75E">
      <w:pPr>
        <w:pStyle w:val="23"/>
        <w:ind w:firstLine="1044"/>
        <w:jc w:val="center"/>
        <w:rPr>
          <w:b/>
          <w:bCs/>
          <w:sz w:val="52"/>
          <w:szCs w:val="52"/>
        </w:rPr>
      </w:pPr>
    </w:p>
    <w:p w14:paraId="372E14CB">
      <w:pPr>
        <w:pStyle w:val="23"/>
        <w:ind w:firstLine="1044"/>
        <w:jc w:val="center"/>
        <w:rPr>
          <w:b/>
          <w:bCs/>
          <w:sz w:val="52"/>
          <w:szCs w:val="52"/>
        </w:rPr>
      </w:pPr>
    </w:p>
    <w:p w14:paraId="516CDF08">
      <w:pPr>
        <w:pStyle w:val="23"/>
        <w:ind w:firstLine="1044"/>
        <w:jc w:val="center"/>
        <w:rPr>
          <w:b/>
          <w:bCs/>
          <w:sz w:val="52"/>
          <w:szCs w:val="52"/>
        </w:rPr>
      </w:pPr>
    </w:p>
    <w:p w14:paraId="4BC79F30">
      <w:pPr>
        <w:pStyle w:val="23"/>
        <w:ind w:firstLine="883"/>
        <w:jc w:val="center"/>
        <w:rPr>
          <w:b/>
          <w:bCs/>
          <w:sz w:val="44"/>
          <w:szCs w:val="52"/>
        </w:rPr>
      </w:pPr>
      <w:r>
        <w:rPr>
          <w:rFonts w:hint="eastAsia"/>
          <w:b/>
          <w:bCs/>
          <w:sz w:val="44"/>
          <w:szCs w:val="52"/>
        </w:rPr>
        <w:t>南京市部门（单位）整体绩效评价报告</w:t>
      </w:r>
    </w:p>
    <w:p w14:paraId="6B923AC6">
      <w:pPr>
        <w:pStyle w:val="23"/>
        <w:ind w:firstLine="883"/>
        <w:jc w:val="center"/>
        <w:rPr>
          <w:b/>
          <w:bCs/>
          <w:sz w:val="44"/>
          <w:szCs w:val="52"/>
        </w:rPr>
      </w:pPr>
    </w:p>
    <w:p w14:paraId="4CE3F13B">
      <w:pPr>
        <w:pStyle w:val="23"/>
        <w:ind w:firstLine="1044"/>
        <w:jc w:val="center"/>
        <w:rPr>
          <w:b/>
          <w:bCs/>
          <w:sz w:val="52"/>
          <w:szCs w:val="52"/>
        </w:rPr>
      </w:pPr>
      <w:r>
        <w:rPr>
          <w:rFonts w:hint="eastAsia"/>
          <w:b/>
          <w:bCs/>
          <w:sz w:val="52"/>
          <w:szCs w:val="52"/>
        </w:rPr>
        <w:t>南京市儿童医院</w:t>
      </w:r>
    </w:p>
    <w:p w14:paraId="0DD66D2F">
      <w:pPr>
        <w:pStyle w:val="23"/>
        <w:ind w:firstLine="1044"/>
        <w:rPr>
          <w:b/>
          <w:bCs/>
          <w:sz w:val="52"/>
          <w:szCs w:val="52"/>
        </w:rPr>
      </w:pPr>
    </w:p>
    <w:p w14:paraId="3F4A52B8">
      <w:pPr>
        <w:pStyle w:val="23"/>
        <w:ind w:firstLine="964"/>
        <w:jc w:val="center"/>
        <w:rPr>
          <w:b/>
          <w:bCs/>
          <w:sz w:val="48"/>
          <w:szCs w:val="52"/>
        </w:rPr>
      </w:pPr>
      <w:r>
        <w:rPr>
          <w:rFonts w:hint="eastAsia"/>
          <w:b/>
          <w:bCs/>
          <w:sz w:val="48"/>
          <w:szCs w:val="52"/>
        </w:rPr>
        <w:t>（2</w:t>
      </w:r>
      <w:r>
        <w:rPr>
          <w:b/>
          <w:bCs/>
          <w:sz w:val="48"/>
          <w:szCs w:val="52"/>
        </w:rPr>
        <w:t>02</w:t>
      </w:r>
      <w:r>
        <w:rPr>
          <w:rFonts w:hint="eastAsia"/>
          <w:b/>
          <w:bCs/>
          <w:sz w:val="48"/>
          <w:szCs w:val="52"/>
        </w:rPr>
        <w:t>4年度）</w:t>
      </w:r>
    </w:p>
    <w:p w14:paraId="28EA6FCE">
      <w:pPr>
        <w:pStyle w:val="23"/>
        <w:ind w:firstLine="1044"/>
        <w:jc w:val="center"/>
        <w:rPr>
          <w:b/>
          <w:bCs/>
          <w:sz w:val="52"/>
          <w:szCs w:val="52"/>
        </w:rPr>
      </w:pPr>
    </w:p>
    <w:p w14:paraId="57F4BAC5">
      <w:pPr>
        <w:pStyle w:val="23"/>
        <w:ind w:firstLine="1044"/>
        <w:jc w:val="center"/>
        <w:rPr>
          <w:b/>
          <w:bCs/>
          <w:sz w:val="52"/>
          <w:szCs w:val="52"/>
        </w:rPr>
      </w:pPr>
    </w:p>
    <w:p w14:paraId="5B3D47E5">
      <w:pPr>
        <w:pStyle w:val="23"/>
        <w:ind w:firstLine="1044"/>
        <w:jc w:val="center"/>
        <w:rPr>
          <w:b/>
          <w:bCs/>
          <w:sz w:val="52"/>
          <w:szCs w:val="52"/>
        </w:rPr>
      </w:pPr>
    </w:p>
    <w:p w14:paraId="66B7CAB8">
      <w:pPr>
        <w:pStyle w:val="23"/>
        <w:ind w:firstLine="1044"/>
        <w:jc w:val="center"/>
        <w:rPr>
          <w:b/>
          <w:bCs/>
          <w:sz w:val="52"/>
          <w:szCs w:val="52"/>
        </w:rPr>
      </w:pPr>
    </w:p>
    <w:p w14:paraId="618D206B">
      <w:pPr>
        <w:pStyle w:val="23"/>
        <w:ind w:firstLine="1044"/>
        <w:jc w:val="center"/>
        <w:rPr>
          <w:b/>
          <w:bCs/>
          <w:sz w:val="52"/>
          <w:szCs w:val="52"/>
        </w:rPr>
      </w:pPr>
    </w:p>
    <w:p w14:paraId="165EC0BD">
      <w:pPr>
        <w:pStyle w:val="23"/>
        <w:ind w:firstLine="1044"/>
        <w:jc w:val="center"/>
        <w:rPr>
          <w:b/>
          <w:bCs/>
          <w:sz w:val="52"/>
          <w:szCs w:val="52"/>
        </w:rPr>
      </w:pPr>
    </w:p>
    <w:p w14:paraId="24A0C875">
      <w:pPr>
        <w:pStyle w:val="23"/>
        <w:ind w:firstLine="1044"/>
        <w:jc w:val="center"/>
        <w:rPr>
          <w:b/>
          <w:bCs/>
          <w:sz w:val="52"/>
          <w:szCs w:val="52"/>
        </w:rPr>
      </w:pPr>
    </w:p>
    <w:p w14:paraId="296885BE">
      <w:pPr>
        <w:pStyle w:val="23"/>
        <w:ind w:firstLine="480"/>
        <w:jc w:val="center"/>
        <w:rPr>
          <w:b/>
          <w:bCs/>
          <w:sz w:val="44"/>
          <w:szCs w:val="32"/>
        </w:rPr>
      </w:pPr>
      <w:r>
        <w:br w:type="page"/>
      </w:r>
      <w:r>
        <w:rPr>
          <w:rFonts w:hint="eastAsia"/>
          <w:b/>
          <w:bCs/>
          <w:sz w:val="44"/>
          <w:szCs w:val="32"/>
        </w:rPr>
        <w:t>目 录</w:t>
      </w:r>
    </w:p>
    <w:p w14:paraId="05E90110">
      <w:pPr>
        <w:pStyle w:val="23"/>
        <w:ind w:firstLine="442"/>
        <w:jc w:val="center"/>
        <w:rPr>
          <w:b/>
          <w:bCs/>
          <w:sz w:val="22"/>
          <w:szCs w:val="18"/>
        </w:rPr>
      </w:pPr>
    </w:p>
    <w:p w14:paraId="170A3051">
      <w:pPr>
        <w:pStyle w:val="23"/>
        <w:ind w:firstLine="480"/>
        <w:jc w:val="center"/>
      </w:pPr>
    </w:p>
    <w:p w14:paraId="5420E145">
      <w:pPr>
        <w:pStyle w:val="11"/>
        <w:tabs>
          <w:tab w:val="right" w:leader="dot" w:pos="8607"/>
        </w:tabs>
        <w:ind w:firstLine="480"/>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"_Toc134900032" </w:instrText>
      </w:r>
      <w:r>
        <w:fldChar w:fldCharType="separate"/>
      </w:r>
      <w:r>
        <w:rPr>
          <w:rStyle w:val="17"/>
          <w:rFonts w:hint="eastAsia"/>
        </w:rPr>
        <w:t>一、部门（单位）概况</w:t>
      </w:r>
      <w:r>
        <w:tab/>
      </w:r>
      <w:r>
        <w:fldChar w:fldCharType="begin"/>
      </w:r>
      <w:r>
        <w:instrText xml:space="preserve"> PAGEREF _Toc134900032 \h </w:instrText>
      </w:r>
      <w:r>
        <w:fldChar w:fldCharType="separate"/>
      </w:r>
      <w:r>
        <w:t>3</w:t>
      </w:r>
      <w:r>
        <w:fldChar w:fldCharType="end"/>
      </w:r>
      <w:r>
        <w:fldChar w:fldCharType="end"/>
      </w:r>
    </w:p>
    <w:p w14:paraId="7AF923B7">
      <w:pPr>
        <w:pStyle w:val="7"/>
        <w:tabs>
          <w:tab w:val="right" w:leader="dot" w:pos="8607"/>
        </w:tabs>
        <w:ind w:left="960" w:firstLine="480"/>
        <w:rPr>
          <w:rFonts w:asciiTheme="minorHAnsi" w:hAnsiTheme="minorHAnsi" w:eastAsiaTheme="minorEastAsia" w:cstheme="minorBidi"/>
          <w:sz w:val="21"/>
          <w:szCs w:val="22"/>
        </w:rPr>
      </w:pPr>
      <w:r>
        <w:fldChar w:fldCharType="begin"/>
      </w:r>
      <w:r>
        <w:instrText xml:space="preserve"> HYPERLINK \l "_Toc134900033" </w:instrText>
      </w:r>
      <w:r>
        <w:fldChar w:fldCharType="separate"/>
      </w:r>
      <w:r>
        <w:rPr>
          <w:rStyle w:val="17"/>
          <w:rFonts w:hint="eastAsia"/>
        </w:rPr>
        <w:t>（一）部门（单位）基本情况</w:t>
      </w:r>
      <w:r>
        <w:tab/>
      </w:r>
      <w:r>
        <w:fldChar w:fldCharType="begin"/>
      </w:r>
      <w:r>
        <w:instrText xml:space="preserve"> PAGEREF _Toc134900033 \h </w:instrText>
      </w:r>
      <w:r>
        <w:fldChar w:fldCharType="separate"/>
      </w:r>
      <w:r>
        <w:t>3</w:t>
      </w:r>
      <w:r>
        <w:fldChar w:fldCharType="end"/>
      </w:r>
      <w:r>
        <w:fldChar w:fldCharType="end"/>
      </w:r>
    </w:p>
    <w:p w14:paraId="70665BFC">
      <w:pPr>
        <w:pStyle w:val="7"/>
        <w:tabs>
          <w:tab w:val="right" w:leader="dot" w:pos="8607"/>
        </w:tabs>
        <w:ind w:left="960" w:firstLine="480"/>
        <w:rPr>
          <w:rFonts w:asciiTheme="minorHAnsi" w:hAnsiTheme="minorHAnsi" w:eastAsiaTheme="minorEastAsia" w:cstheme="minorBidi"/>
          <w:sz w:val="21"/>
          <w:szCs w:val="22"/>
        </w:rPr>
      </w:pPr>
      <w:r>
        <w:fldChar w:fldCharType="begin"/>
      </w:r>
      <w:r>
        <w:instrText xml:space="preserve"> HYPERLINK \l "_Toc134900034" </w:instrText>
      </w:r>
      <w:r>
        <w:fldChar w:fldCharType="separate"/>
      </w:r>
      <w:r>
        <w:rPr>
          <w:rStyle w:val="17"/>
          <w:bCs/>
        </w:rPr>
        <w:t>1</w:t>
      </w:r>
      <w:r>
        <w:rPr>
          <w:rStyle w:val="17"/>
          <w:rFonts w:hint="eastAsia"/>
          <w:bCs/>
        </w:rPr>
        <w:t>、基本情况</w:t>
      </w:r>
      <w:r>
        <w:tab/>
      </w:r>
      <w:r>
        <w:fldChar w:fldCharType="begin"/>
      </w:r>
      <w:r>
        <w:instrText xml:space="preserve"> PAGEREF _Toc134900034 \h </w:instrText>
      </w:r>
      <w:r>
        <w:fldChar w:fldCharType="separate"/>
      </w:r>
      <w:r>
        <w:t>3</w:t>
      </w:r>
      <w:r>
        <w:fldChar w:fldCharType="end"/>
      </w:r>
      <w:r>
        <w:fldChar w:fldCharType="end"/>
      </w:r>
    </w:p>
    <w:p w14:paraId="6D51B226">
      <w:pPr>
        <w:pStyle w:val="7"/>
        <w:tabs>
          <w:tab w:val="right" w:leader="dot" w:pos="8607"/>
        </w:tabs>
        <w:ind w:left="960" w:firstLine="480"/>
        <w:rPr>
          <w:rFonts w:asciiTheme="minorHAnsi" w:hAnsiTheme="minorHAnsi" w:eastAsiaTheme="minorEastAsia" w:cstheme="minorBidi"/>
          <w:sz w:val="21"/>
          <w:szCs w:val="22"/>
        </w:rPr>
      </w:pPr>
      <w:r>
        <w:fldChar w:fldCharType="begin"/>
      </w:r>
      <w:r>
        <w:instrText xml:space="preserve"> HYPERLINK \l "_Toc134900035" </w:instrText>
      </w:r>
      <w:r>
        <w:fldChar w:fldCharType="separate"/>
      </w:r>
      <w:r>
        <w:rPr>
          <w:rStyle w:val="17"/>
          <w:bCs/>
        </w:rPr>
        <w:t>2</w:t>
      </w:r>
      <w:r>
        <w:rPr>
          <w:rStyle w:val="17"/>
          <w:rFonts w:hint="eastAsia"/>
          <w:bCs/>
        </w:rPr>
        <w:t>、人员情况及内设机构</w:t>
      </w:r>
      <w:r>
        <w:tab/>
      </w:r>
      <w:r>
        <w:fldChar w:fldCharType="begin"/>
      </w:r>
      <w:r>
        <w:instrText xml:space="preserve"> PAGEREF _Toc134900035 \h </w:instrText>
      </w:r>
      <w:r>
        <w:fldChar w:fldCharType="separate"/>
      </w:r>
      <w:r>
        <w:t>3</w:t>
      </w:r>
      <w:r>
        <w:fldChar w:fldCharType="end"/>
      </w:r>
      <w:r>
        <w:fldChar w:fldCharType="end"/>
      </w:r>
    </w:p>
    <w:p w14:paraId="3254F928">
      <w:pPr>
        <w:pStyle w:val="7"/>
        <w:tabs>
          <w:tab w:val="right" w:leader="dot" w:pos="8607"/>
        </w:tabs>
        <w:ind w:left="960" w:firstLine="480"/>
        <w:rPr>
          <w:rFonts w:asciiTheme="minorHAnsi" w:hAnsiTheme="minorHAnsi" w:eastAsiaTheme="minorEastAsia" w:cstheme="minorBidi"/>
          <w:sz w:val="21"/>
          <w:szCs w:val="22"/>
        </w:rPr>
      </w:pPr>
      <w:r>
        <w:fldChar w:fldCharType="begin"/>
      </w:r>
      <w:r>
        <w:instrText xml:space="preserve"> HYPERLINK \l "_Toc134900036" </w:instrText>
      </w:r>
      <w:r>
        <w:fldChar w:fldCharType="separate"/>
      </w:r>
      <w:r>
        <w:rPr>
          <w:rStyle w:val="17"/>
          <w:bCs/>
        </w:rPr>
        <w:t>3</w:t>
      </w:r>
      <w:r>
        <w:rPr>
          <w:rStyle w:val="17"/>
          <w:rFonts w:hint="eastAsia"/>
          <w:bCs/>
        </w:rPr>
        <w:t>、重要工作任务</w:t>
      </w:r>
      <w:r>
        <w:tab/>
      </w:r>
      <w:r>
        <w:fldChar w:fldCharType="begin"/>
      </w:r>
      <w:r>
        <w:instrText xml:space="preserve"> PAGEREF _Toc134900036 \h </w:instrText>
      </w:r>
      <w:r>
        <w:fldChar w:fldCharType="separate"/>
      </w:r>
      <w:r>
        <w:t>5</w:t>
      </w:r>
      <w:r>
        <w:fldChar w:fldCharType="end"/>
      </w:r>
      <w:r>
        <w:fldChar w:fldCharType="end"/>
      </w:r>
    </w:p>
    <w:p w14:paraId="1BD072BB">
      <w:pPr>
        <w:pStyle w:val="7"/>
        <w:tabs>
          <w:tab w:val="right" w:leader="dot" w:pos="8607"/>
        </w:tabs>
        <w:ind w:left="960" w:firstLine="480"/>
        <w:rPr>
          <w:rFonts w:asciiTheme="minorHAnsi" w:hAnsiTheme="minorHAnsi" w:eastAsiaTheme="minorEastAsia" w:cstheme="minorBidi"/>
          <w:sz w:val="21"/>
          <w:szCs w:val="22"/>
        </w:rPr>
      </w:pPr>
      <w:r>
        <w:fldChar w:fldCharType="begin"/>
      </w:r>
      <w:r>
        <w:instrText xml:space="preserve"> HYPERLINK \l "_Toc134900040" </w:instrText>
      </w:r>
      <w:r>
        <w:fldChar w:fldCharType="separate"/>
      </w:r>
      <w:r>
        <w:rPr>
          <w:rStyle w:val="17"/>
          <w:bCs/>
        </w:rPr>
        <w:t>4</w:t>
      </w:r>
      <w:r>
        <w:rPr>
          <w:rStyle w:val="17"/>
          <w:rFonts w:hint="eastAsia"/>
          <w:bCs/>
        </w:rPr>
        <w:t>、资产情况</w:t>
      </w:r>
      <w:r>
        <w:tab/>
      </w:r>
      <w:r>
        <w:fldChar w:fldCharType="begin"/>
      </w:r>
      <w:r>
        <w:instrText xml:space="preserve"> PAGEREF _Toc134900040 \h </w:instrText>
      </w:r>
      <w:r>
        <w:fldChar w:fldCharType="separate"/>
      </w:r>
      <w:r>
        <w:t>5</w:t>
      </w:r>
      <w:r>
        <w:fldChar w:fldCharType="end"/>
      </w:r>
      <w:r>
        <w:fldChar w:fldCharType="end"/>
      </w:r>
    </w:p>
    <w:p w14:paraId="33947151">
      <w:pPr>
        <w:pStyle w:val="7"/>
        <w:tabs>
          <w:tab w:val="right" w:leader="dot" w:pos="8607"/>
        </w:tabs>
        <w:ind w:left="960" w:firstLine="480"/>
        <w:rPr>
          <w:rFonts w:asciiTheme="minorHAnsi" w:hAnsiTheme="minorHAnsi" w:eastAsiaTheme="minorEastAsia" w:cstheme="minorBidi"/>
          <w:sz w:val="21"/>
          <w:szCs w:val="22"/>
        </w:rPr>
      </w:pPr>
      <w:r>
        <w:fldChar w:fldCharType="begin"/>
      </w:r>
      <w:r>
        <w:instrText xml:space="preserve"> HYPERLINK \l "_Toc134900041" </w:instrText>
      </w:r>
      <w:r>
        <w:fldChar w:fldCharType="separate"/>
      </w:r>
      <w:r>
        <w:rPr>
          <w:rStyle w:val="17"/>
          <w:rFonts w:hint="eastAsia"/>
        </w:rPr>
        <w:t>（二）部门（单位）收支情况</w:t>
      </w:r>
      <w:r>
        <w:tab/>
      </w:r>
      <w:r>
        <w:fldChar w:fldCharType="begin"/>
      </w:r>
      <w:r>
        <w:instrText xml:space="preserve"> PAGEREF _Toc134900041 \h </w:instrText>
      </w:r>
      <w:r>
        <w:fldChar w:fldCharType="separate"/>
      </w:r>
      <w:r>
        <w:t>5</w:t>
      </w:r>
      <w:r>
        <w:fldChar w:fldCharType="end"/>
      </w:r>
      <w:r>
        <w:fldChar w:fldCharType="end"/>
      </w:r>
    </w:p>
    <w:p w14:paraId="69FBF24E">
      <w:pPr>
        <w:pStyle w:val="7"/>
        <w:tabs>
          <w:tab w:val="right" w:leader="dot" w:pos="8607"/>
        </w:tabs>
        <w:ind w:left="960" w:firstLine="480"/>
        <w:rPr>
          <w:rFonts w:asciiTheme="minorHAnsi" w:hAnsiTheme="minorHAnsi" w:eastAsiaTheme="minorEastAsia" w:cstheme="minorBidi"/>
          <w:sz w:val="21"/>
          <w:szCs w:val="22"/>
        </w:rPr>
      </w:pPr>
      <w:r>
        <w:fldChar w:fldCharType="begin"/>
      </w:r>
      <w:r>
        <w:instrText xml:space="preserve"> HYPERLINK \l "_Toc134900042" </w:instrText>
      </w:r>
      <w:r>
        <w:fldChar w:fldCharType="separate"/>
      </w:r>
      <w:r>
        <w:rPr>
          <w:rStyle w:val="17"/>
          <w:bCs/>
        </w:rPr>
        <w:t>1</w:t>
      </w:r>
      <w:r>
        <w:rPr>
          <w:rStyle w:val="17"/>
          <w:rFonts w:hint="eastAsia"/>
          <w:bCs/>
        </w:rPr>
        <w:t>、收支情况和预算执行情况</w:t>
      </w:r>
      <w:r>
        <w:tab/>
      </w:r>
      <w:r>
        <w:fldChar w:fldCharType="begin"/>
      </w:r>
      <w:r>
        <w:instrText xml:space="preserve"> PAGEREF _Toc134900042 \h </w:instrText>
      </w:r>
      <w:r>
        <w:fldChar w:fldCharType="separate"/>
      </w:r>
      <w:r>
        <w:t>5</w:t>
      </w:r>
      <w:r>
        <w:fldChar w:fldCharType="end"/>
      </w:r>
      <w:r>
        <w:fldChar w:fldCharType="end"/>
      </w:r>
    </w:p>
    <w:p w14:paraId="33E422F8">
      <w:pPr>
        <w:pStyle w:val="7"/>
        <w:tabs>
          <w:tab w:val="right" w:leader="dot" w:pos="8607"/>
        </w:tabs>
        <w:ind w:left="960" w:firstLine="480"/>
        <w:rPr>
          <w:rFonts w:asciiTheme="minorHAnsi" w:hAnsiTheme="minorHAnsi" w:eastAsiaTheme="minorEastAsia" w:cstheme="minorBidi"/>
          <w:sz w:val="21"/>
          <w:szCs w:val="22"/>
        </w:rPr>
      </w:pPr>
      <w:r>
        <w:fldChar w:fldCharType="begin"/>
      </w:r>
      <w:r>
        <w:instrText xml:space="preserve"> HYPERLINK \l "_Toc134900043" </w:instrText>
      </w:r>
      <w:r>
        <w:fldChar w:fldCharType="separate"/>
      </w:r>
      <w:r>
        <w:rPr>
          <w:rStyle w:val="17"/>
          <w:rFonts w:hint="eastAsia"/>
        </w:rPr>
        <w:t>（三）部门（单位）绩效目标</w:t>
      </w:r>
      <w:r>
        <w:tab/>
      </w:r>
      <w:r>
        <w:fldChar w:fldCharType="begin"/>
      </w:r>
      <w:r>
        <w:instrText xml:space="preserve"> PAGEREF _Toc134900043 \h </w:instrText>
      </w:r>
      <w:r>
        <w:fldChar w:fldCharType="separate"/>
      </w:r>
      <w:r>
        <w:t>6</w:t>
      </w:r>
      <w:r>
        <w:fldChar w:fldCharType="end"/>
      </w:r>
      <w:r>
        <w:fldChar w:fldCharType="end"/>
      </w:r>
    </w:p>
    <w:p w14:paraId="132D9D4F">
      <w:pPr>
        <w:pStyle w:val="7"/>
        <w:tabs>
          <w:tab w:val="right" w:leader="dot" w:pos="8607"/>
        </w:tabs>
        <w:ind w:left="960" w:firstLine="480"/>
        <w:rPr>
          <w:rFonts w:asciiTheme="minorHAnsi" w:hAnsiTheme="minorHAnsi" w:eastAsiaTheme="minorEastAsia" w:cstheme="minorBidi"/>
          <w:sz w:val="21"/>
          <w:szCs w:val="22"/>
        </w:rPr>
      </w:pPr>
      <w:r>
        <w:fldChar w:fldCharType="begin"/>
      </w:r>
      <w:r>
        <w:instrText xml:space="preserve"> HYPERLINK \l "_Toc134900044" </w:instrText>
      </w:r>
      <w:r>
        <w:fldChar w:fldCharType="separate"/>
      </w:r>
      <w:r>
        <w:rPr>
          <w:rStyle w:val="17"/>
          <w:bCs/>
        </w:rPr>
        <w:t>1</w:t>
      </w:r>
      <w:r>
        <w:rPr>
          <w:rStyle w:val="17"/>
          <w:rFonts w:hint="eastAsia"/>
          <w:bCs/>
        </w:rPr>
        <w:t>、中长期目标</w:t>
      </w:r>
      <w:r>
        <w:tab/>
      </w:r>
      <w:r>
        <w:fldChar w:fldCharType="begin"/>
      </w:r>
      <w:r>
        <w:instrText xml:space="preserve"> PAGEREF _Toc134900044 \h </w:instrText>
      </w:r>
      <w:r>
        <w:fldChar w:fldCharType="separate"/>
      </w:r>
      <w:r>
        <w:t>6</w:t>
      </w:r>
      <w:r>
        <w:fldChar w:fldCharType="end"/>
      </w:r>
      <w:r>
        <w:fldChar w:fldCharType="end"/>
      </w:r>
    </w:p>
    <w:p w14:paraId="75389CCB">
      <w:pPr>
        <w:pStyle w:val="7"/>
        <w:tabs>
          <w:tab w:val="right" w:leader="dot" w:pos="8607"/>
        </w:tabs>
        <w:ind w:left="960" w:firstLine="480"/>
        <w:rPr>
          <w:rFonts w:asciiTheme="minorHAnsi" w:hAnsiTheme="minorHAnsi" w:eastAsiaTheme="minorEastAsia" w:cstheme="minorBidi"/>
          <w:sz w:val="21"/>
          <w:szCs w:val="22"/>
        </w:rPr>
      </w:pPr>
      <w:r>
        <w:fldChar w:fldCharType="begin"/>
      </w:r>
      <w:r>
        <w:instrText xml:space="preserve"> HYPERLINK \l "_Toc134900045" </w:instrText>
      </w:r>
      <w:r>
        <w:fldChar w:fldCharType="separate"/>
      </w:r>
      <w:r>
        <w:rPr>
          <w:rStyle w:val="17"/>
          <w:bCs/>
        </w:rPr>
        <w:t>2</w:t>
      </w:r>
      <w:r>
        <w:rPr>
          <w:rStyle w:val="17"/>
          <w:rFonts w:hint="eastAsia"/>
          <w:bCs/>
        </w:rPr>
        <w:t>、年度目标</w:t>
      </w:r>
      <w:r>
        <w:tab/>
      </w:r>
      <w:r>
        <w:fldChar w:fldCharType="begin"/>
      </w:r>
      <w:r>
        <w:instrText xml:space="preserve"> PAGEREF _Toc134900045 \h </w:instrText>
      </w:r>
      <w:r>
        <w:fldChar w:fldCharType="separate"/>
      </w:r>
      <w:r>
        <w:t>6</w:t>
      </w:r>
      <w:r>
        <w:fldChar w:fldCharType="end"/>
      </w:r>
      <w:r>
        <w:fldChar w:fldCharType="end"/>
      </w:r>
    </w:p>
    <w:p w14:paraId="2EE0B880">
      <w:pPr>
        <w:pStyle w:val="11"/>
        <w:tabs>
          <w:tab w:val="right" w:leader="dot" w:pos="8607"/>
        </w:tabs>
        <w:ind w:firstLine="480"/>
        <w:rPr>
          <w:rFonts w:asciiTheme="minorHAnsi" w:hAnsiTheme="minorHAnsi" w:eastAsiaTheme="minorEastAsia" w:cstheme="minorBidi"/>
          <w:sz w:val="21"/>
          <w:szCs w:val="22"/>
        </w:rPr>
      </w:pPr>
      <w:r>
        <w:fldChar w:fldCharType="begin"/>
      </w:r>
      <w:r>
        <w:instrText xml:space="preserve"> HYPERLINK \l "_Toc134900046" </w:instrText>
      </w:r>
      <w:r>
        <w:fldChar w:fldCharType="separate"/>
      </w:r>
      <w:r>
        <w:rPr>
          <w:rStyle w:val="17"/>
          <w:rFonts w:hint="eastAsia"/>
        </w:rPr>
        <w:t>二、评价结论</w:t>
      </w:r>
      <w:r>
        <w:tab/>
      </w:r>
      <w:r>
        <w:fldChar w:fldCharType="begin"/>
      </w:r>
      <w:r>
        <w:instrText xml:space="preserve"> PAGEREF _Toc134900046 \h </w:instrText>
      </w:r>
      <w:r>
        <w:fldChar w:fldCharType="separate"/>
      </w:r>
      <w:r>
        <w:t>6</w:t>
      </w:r>
      <w:r>
        <w:fldChar w:fldCharType="end"/>
      </w:r>
      <w:r>
        <w:fldChar w:fldCharType="end"/>
      </w:r>
    </w:p>
    <w:p w14:paraId="1660BAEE">
      <w:pPr>
        <w:pStyle w:val="7"/>
        <w:tabs>
          <w:tab w:val="right" w:leader="dot" w:pos="8607"/>
        </w:tabs>
        <w:ind w:left="960" w:firstLine="480"/>
        <w:rPr>
          <w:rFonts w:asciiTheme="minorHAnsi" w:hAnsiTheme="minorHAnsi" w:eastAsiaTheme="minorEastAsia" w:cstheme="minorBidi"/>
          <w:sz w:val="21"/>
          <w:szCs w:val="22"/>
        </w:rPr>
      </w:pPr>
      <w:r>
        <w:fldChar w:fldCharType="begin"/>
      </w:r>
      <w:r>
        <w:instrText xml:space="preserve"> HYPERLINK \l "_Toc134900047" </w:instrText>
      </w:r>
      <w:r>
        <w:fldChar w:fldCharType="separate"/>
      </w:r>
      <w:r>
        <w:rPr>
          <w:rStyle w:val="17"/>
          <w:rFonts w:hint="eastAsia"/>
        </w:rPr>
        <w:t>（一）评价结论</w:t>
      </w:r>
      <w:r>
        <w:tab/>
      </w:r>
      <w:r>
        <w:fldChar w:fldCharType="begin"/>
      </w:r>
      <w:r>
        <w:instrText xml:space="preserve"> PAGEREF _Toc134900047 \h </w:instrText>
      </w:r>
      <w:r>
        <w:fldChar w:fldCharType="separate"/>
      </w:r>
      <w:r>
        <w:t>6</w:t>
      </w:r>
      <w:r>
        <w:fldChar w:fldCharType="end"/>
      </w:r>
      <w:r>
        <w:fldChar w:fldCharType="end"/>
      </w:r>
    </w:p>
    <w:p w14:paraId="501FE9DF">
      <w:pPr>
        <w:pStyle w:val="7"/>
        <w:tabs>
          <w:tab w:val="right" w:leader="dot" w:pos="8607"/>
        </w:tabs>
        <w:ind w:left="960" w:firstLine="480"/>
        <w:rPr>
          <w:rFonts w:asciiTheme="minorHAnsi" w:hAnsiTheme="minorHAnsi" w:eastAsiaTheme="minorEastAsia" w:cstheme="minorBidi"/>
          <w:sz w:val="21"/>
          <w:szCs w:val="22"/>
        </w:rPr>
      </w:pPr>
      <w:r>
        <w:fldChar w:fldCharType="begin"/>
      </w:r>
      <w:r>
        <w:instrText xml:space="preserve"> HYPERLINK \l "_Toc134900048" </w:instrText>
      </w:r>
      <w:r>
        <w:fldChar w:fldCharType="separate"/>
      </w:r>
      <w:r>
        <w:rPr>
          <w:rStyle w:val="17"/>
          <w:rFonts w:hint="eastAsia"/>
        </w:rPr>
        <w:t>（二）评分结果</w:t>
      </w:r>
      <w:r>
        <w:tab/>
      </w:r>
      <w:r>
        <w:fldChar w:fldCharType="begin"/>
      </w:r>
      <w:r>
        <w:instrText xml:space="preserve"> PAGEREF _Toc134900048 \h </w:instrText>
      </w:r>
      <w:r>
        <w:fldChar w:fldCharType="separate"/>
      </w:r>
      <w:r>
        <w:t>11</w:t>
      </w:r>
      <w:r>
        <w:fldChar w:fldCharType="end"/>
      </w:r>
      <w:r>
        <w:fldChar w:fldCharType="end"/>
      </w:r>
    </w:p>
    <w:p w14:paraId="3728CC23">
      <w:pPr>
        <w:pStyle w:val="11"/>
        <w:tabs>
          <w:tab w:val="right" w:leader="dot" w:pos="8607"/>
        </w:tabs>
        <w:ind w:firstLine="480"/>
        <w:rPr>
          <w:rFonts w:asciiTheme="minorHAnsi" w:hAnsiTheme="minorHAnsi" w:eastAsiaTheme="minorEastAsia" w:cstheme="minorBidi"/>
          <w:sz w:val="21"/>
          <w:szCs w:val="22"/>
        </w:rPr>
      </w:pPr>
      <w:r>
        <w:fldChar w:fldCharType="begin"/>
      </w:r>
      <w:r>
        <w:instrText xml:space="preserve"> HYPERLINK \l "_Toc134900049" </w:instrText>
      </w:r>
      <w:r>
        <w:fldChar w:fldCharType="separate"/>
      </w:r>
      <w:r>
        <w:rPr>
          <w:rStyle w:val="17"/>
          <w:rFonts w:hint="eastAsia"/>
        </w:rPr>
        <w:t>三、部门履职成效</w:t>
      </w:r>
      <w:r>
        <w:tab/>
      </w:r>
      <w:r>
        <w:fldChar w:fldCharType="begin"/>
      </w:r>
      <w:r>
        <w:instrText xml:space="preserve"> PAGEREF _Toc134900049 \h </w:instrText>
      </w:r>
      <w:r>
        <w:fldChar w:fldCharType="separate"/>
      </w:r>
      <w:r>
        <w:t>11</w:t>
      </w:r>
      <w:r>
        <w:fldChar w:fldCharType="end"/>
      </w:r>
      <w:r>
        <w:fldChar w:fldCharType="end"/>
      </w:r>
    </w:p>
    <w:p w14:paraId="245E1CC9">
      <w:pPr>
        <w:pStyle w:val="11"/>
        <w:tabs>
          <w:tab w:val="right" w:leader="dot" w:pos="8607"/>
        </w:tabs>
        <w:ind w:firstLine="480"/>
        <w:rPr>
          <w:rFonts w:asciiTheme="minorHAnsi" w:hAnsiTheme="minorHAnsi" w:eastAsiaTheme="minorEastAsia" w:cstheme="minorBidi"/>
          <w:sz w:val="21"/>
          <w:szCs w:val="22"/>
        </w:rPr>
      </w:pPr>
      <w:r>
        <w:fldChar w:fldCharType="begin"/>
      </w:r>
      <w:r>
        <w:instrText xml:space="preserve"> HYPERLINK \l "_Toc134900050" </w:instrText>
      </w:r>
      <w:r>
        <w:fldChar w:fldCharType="separate"/>
      </w:r>
      <w:r>
        <w:rPr>
          <w:rStyle w:val="17"/>
          <w:rFonts w:hint="eastAsia"/>
        </w:rPr>
        <w:t>四、存在问题及原因分析</w:t>
      </w:r>
      <w:r>
        <w:tab/>
      </w:r>
      <w:r>
        <w:fldChar w:fldCharType="begin"/>
      </w:r>
      <w:r>
        <w:instrText xml:space="preserve"> PAGEREF _Toc134900050 \h </w:instrText>
      </w:r>
      <w:r>
        <w:fldChar w:fldCharType="separate"/>
      </w:r>
      <w:r>
        <w:t>12</w:t>
      </w:r>
      <w:r>
        <w:fldChar w:fldCharType="end"/>
      </w:r>
      <w:r>
        <w:fldChar w:fldCharType="end"/>
      </w:r>
    </w:p>
    <w:p w14:paraId="6B3D4674">
      <w:pPr>
        <w:pStyle w:val="11"/>
        <w:tabs>
          <w:tab w:val="right" w:leader="dot" w:pos="8607"/>
        </w:tabs>
        <w:ind w:firstLine="480"/>
        <w:rPr>
          <w:rFonts w:asciiTheme="minorHAnsi" w:hAnsiTheme="minorHAnsi" w:eastAsiaTheme="minorEastAsia" w:cstheme="minorBidi"/>
          <w:sz w:val="21"/>
          <w:szCs w:val="22"/>
        </w:rPr>
      </w:pPr>
      <w:r>
        <w:fldChar w:fldCharType="begin"/>
      </w:r>
      <w:r>
        <w:instrText xml:space="preserve"> HYPERLINK \l "_Toc134900051" </w:instrText>
      </w:r>
      <w:r>
        <w:fldChar w:fldCharType="separate"/>
      </w:r>
      <w:r>
        <w:rPr>
          <w:rStyle w:val="17"/>
          <w:rFonts w:hint="eastAsia"/>
        </w:rPr>
        <w:t>五、有关建议</w:t>
      </w:r>
      <w:r>
        <w:tab/>
      </w:r>
      <w:r>
        <w:fldChar w:fldCharType="begin"/>
      </w:r>
      <w:r>
        <w:instrText xml:space="preserve"> PAGEREF _Toc134900051 \h </w:instrText>
      </w:r>
      <w:r>
        <w:fldChar w:fldCharType="separate"/>
      </w:r>
      <w:r>
        <w:t>12</w:t>
      </w:r>
      <w:r>
        <w:fldChar w:fldCharType="end"/>
      </w:r>
      <w:r>
        <w:fldChar w:fldCharType="end"/>
      </w:r>
    </w:p>
    <w:p w14:paraId="4DDDD04E">
      <w:pPr>
        <w:pStyle w:val="11"/>
        <w:tabs>
          <w:tab w:val="right" w:leader="dot" w:pos="8607"/>
        </w:tabs>
        <w:ind w:firstLine="480"/>
        <w:rPr>
          <w:rFonts w:asciiTheme="minorHAnsi" w:hAnsiTheme="minorHAnsi" w:eastAsiaTheme="minorEastAsia" w:cstheme="minorBidi"/>
          <w:sz w:val="21"/>
          <w:szCs w:val="22"/>
        </w:rPr>
      </w:pPr>
      <w:r>
        <w:fldChar w:fldCharType="begin"/>
      </w:r>
      <w:r>
        <w:instrText xml:space="preserve"> HYPERLINK \l "_Toc134900052" </w:instrText>
      </w:r>
      <w:r>
        <w:fldChar w:fldCharType="separate"/>
      </w:r>
      <w:r>
        <w:rPr>
          <w:rStyle w:val="17"/>
          <w:rFonts w:hint="eastAsia"/>
        </w:rPr>
        <w:t>附件一：</w:t>
      </w:r>
      <w:r>
        <w:tab/>
      </w:r>
      <w:r>
        <w:fldChar w:fldCharType="begin"/>
      </w:r>
      <w:r>
        <w:instrText xml:space="preserve"> PAGEREF _Toc134900052 \h </w:instrText>
      </w:r>
      <w:r>
        <w:fldChar w:fldCharType="separate"/>
      </w:r>
      <w:r>
        <w:t>14</w:t>
      </w:r>
      <w:r>
        <w:fldChar w:fldCharType="end"/>
      </w:r>
      <w:r>
        <w:fldChar w:fldCharType="end"/>
      </w:r>
    </w:p>
    <w:p w14:paraId="5F59E48B">
      <w:pPr>
        <w:ind w:firstLine="480"/>
      </w:pPr>
      <w:r>
        <w:fldChar w:fldCharType="end"/>
      </w:r>
    </w:p>
    <w:p w14:paraId="66E8C169">
      <w:pPr>
        <w:pStyle w:val="23"/>
        <w:ind w:firstLine="480"/>
        <w:jc w:val="center"/>
      </w:pPr>
    </w:p>
    <w:p w14:paraId="71444E44">
      <w:pPr>
        <w:pStyle w:val="13"/>
        <w:spacing w:after="360"/>
        <w:ind w:firstLine="0" w:firstLineChars="0"/>
        <w:rPr>
          <w:sz w:val="40"/>
          <w:szCs w:val="40"/>
        </w:rPr>
      </w:pPr>
      <w:bookmarkStart w:id="0" w:name="_Toc75985789"/>
      <w:bookmarkStart w:id="1" w:name="_Toc75985832"/>
      <w:bookmarkStart w:id="2" w:name="_Toc132896236"/>
    </w:p>
    <w:p w14:paraId="52D3EDB3">
      <w:pPr>
        <w:ind w:firstLine="480"/>
      </w:pPr>
    </w:p>
    <w:p w14:paraId="121C6044">
      <w:pPr>
        <w:ind w:firstLine="480"/>
      </w:pPr>
    </w:p>
    <w:p w14:paraId="707B3BBA">
      <w:pPr>
        <w:pStyle w:val="13"/>
        <w:spacing w:after="360"/>
        <w:ind w:firstLine="0" w:firstLineChars="0"/>
        <w:rPr>
          <w:sz w:val="40"/>
          <w:szCs w:val="40"/>
        </w:rPr>
      </w:pPr>
      <w:bookmarkStart w:id="3" w:name="_Toc134900032"/>
      <w:r>
        <w:rPr>
          <w:rFonts w:hint="eastAsia"/>
          <w:sz w:val="40"/>
          <w:szCs w:val="40"/>
        </w:rPr>
        <w:t>一、部门（单位）概况</w:t>
      </w:r>
      <w:bookmarkEnd w:id="0"/>
      <w:bookmarkEnd w:id="1"/>
      <w:bookmarkEnd w:id="2"/>
      <w:bookmarkEnd w:id="3"/>
    </w:p>
    <w:p w14:paraId="208C02B0">
      <w:pPr>
        <w:pStyle w:val="4"/>
      </w:pPr>
      <w:bookmarkStart w:id="4" w:name="_Toc132896237"/>
      <w:bookmarkStart w:id="5" w:name="_Toc75985790"/>
      <w:bookmarkStart w:id="6" w:name="_Toc134900033"/>
      <w:bookmarkStart w:id="7" w:name="_Toc75985833"/>
      <w:r>
        <w:rPr>
          <w:rFonts w:hint="eastAsia"/>
        </w:rPr>
        <w:t>（一）部门（单位）基本情况</w:t>
      </w:r>
      <w:bookmarkEnd w:id="4"/>
      <w:bookmarkEnd w:id="5"/>
      <w:bookmarkEnd w:id="6"/>
      <w:bookmarkEnd w:id="7"/>
    </w:p>
    <w:p w14:paraId="7BE38262">
      <w:pPr>
        <w:pStyle w:val="4"/>
        <w:rPr>
          <w:rStyle w:val="16"/>
        </w:rPr>
      </w:pPr>
      <w:bookmarkStart w:id="8" w:name="_Toc75985834"/>
      <w:bookmarkStart w:id="9" w:name="_Toc75985791"/>
      <w:bookmarkStart w:id="10" w:name="_Toc134900034"/>
      <w:bookmarkStart w:id="11" w:name="_Toc132896238"/>
      <w:r>
        <w:rPr>
          <w:rStyle w:val="16"/>
          <w:rFonts w:hint="eastAsia"/>
        </w:rPr>
        <w:t>1、</w:t>
      </w:r>
      <w:bookmarkEnd w:id="8"/>
      <w:bookmarkEnd w:id="9"/>
      <w:r>
        <w:rPr>
          <w:rStyle w:val="16"/>
          <w:rFonts w:hint="eastAsia"/>
        </w:rPr>
        <w:t>基本情况</w:t>
      </w:r>
      <w:bookmarkEnd w:id="10"/>
      <w:bookmarkEnd w:id="11"/>
    </w:p>
    <w:p w14:paraId="19F0F068">
      <w:pPr>
        <w:ind w:firstLine="480"/>
      </w:pPr>
      <w:r>
        <w:rPr>
          <w:rFonts w:hint="eastAsia"/>
        </w:rPr>
        <w:t>南京医科大学附属儿童医院（江苏省儿童医学中心、江苏省红十字儿童医院、南京市儿童医院）创建于1953年，是一所集医疗、科研、教学、康复、保健为一体的大型综合性三级甲等儿童医院。医院设有广州路院区、河西院区两个院区，编制床位1742张。全年门急诊量307.4万人次，出院</w:t>
      </w:r>
      <w:r>
        <w:t>8.</w:t>
      </w:r>
      <w:r>
        <w:rPr>
          <w:rFonts w:hint="eastAsia"/>
        </w:rPr>
        <w:t>38万人次，手术</w:t>
      </w:r>
      <w:r>
        <w:t>4.</w:t>
      </w:r>
      <w:r>
        <w:rPr>
          <w:rFonts w:hint="eastAsia"/>
        </w:rPr>
        <w:t>38万人次，平均住院天数5.6天。</w:t>
      </w:r>
    </w:p>
    <w:p w14:paraId="12603A6B">
      <w:pPr>
        <w:ind w:firstLine="480"/>
      </w:pPr>
      <w:r>
        <w:rPr>
          <w:rFonts w:hint="eastAsia"/>
        </w:rPr>
        <w:t>多年来，医院凭借“专科技术、静脉穿刺、自制药品”三大品牌享誉全省以及周边地区。医院专科设置齐全，涵盖儿童医疗各个领域，满足区域儿童重大疾病、疑难复杂疾病和急危重症诊疗康复服务需要。医院发挥区域儿科领军作用，发起成立江苏省儿科专科联盟、儿科医疗联合体，构建儿科技术支持网络，推进儿科分级诊疗体系建设，先后向全国多家儿童医院、综合医院儿科提供技术协作、协议帮扶。医院积极应对突发公共卫生事件，接受上级部门指令，承担江苏及周边地区危重患儿的救治任务，发挥省级儿科紧急医学救援基地作用。</w:t>
      </w:r>
    </w:p>
    <w:p w14:paraId="552A29AF">
      <w:pPr>
        <w:ind w:firstLine="480"/>
      </w:pPr>
      <w:r>
        <w:rPr>
          <w:rFonts w:hint="eastAsia"/>
        </w:rPr>
        <w:t>医院坚持“科教兴院”的办院方针，是南京医科大学儿科学院主体单位，设有国家博士后科研工作站、南京市儿科医学研究所、南京市儿科学重点实验室，建立流行病学与医学统计学服务平台、临床组织标本库，不断提高各学科整体科研水平，实现医院科研成果“量增质升”。2024年共立项科研项目133项，发表SCI论文272篇，授权专利109项。</w:t>
      </w:r>
    </w:p>
    <w:p w14:paraId="5CF3108E">
      <w:pPr>
        <w:pStyle w:val="4"/>
        <w:rPr>
          <w:rStyle w:val="16"/>
        </w:rPr>
      </w:pPr>
      <w:bookmarkStart w:id="12" w:name="_Toc75985835"/>
      <w:bookmarkStart w:id="13" w:name="_Toc75985792"/>
      <w:bookmarkStart w:id="14" w:name="_Toc134900035"/>
      <w:bookmarkStart w:id="15" w:name="_Toc132896239"/>
      <w:r>
        <w:rPr>
          <w:rStyle w:val="16"/>
          <w:rFonts w:hint="eastAsia"/>
        </w:rPr>
        <w:t>2、</w:t>
      </w:r>
      <w:bookmarkEnd w:id="12"/>
      <w:bookmarkEnd w:id="13"/>
      <w:r>
        <w:rPr>
          <w:rStyle w:val="16"/>
          <w:rFonts w:hint="eastAsia"/>
        </w:rPr>
        <w:t>人员情况及内设机构</w:t>
      </w:r>
      <w:bookmarkEnd w:id="14"/>
      <w:bookmarkEnd w:id="15"/>
    </w:p>
    <w:p w14:paraId="3FB93383">
      <w:pPr>
        <w:ind w:firstLine="480"/>
      </w:pPr>
      <w:r>
        <w:rPr>
          <w:rFonts w:hint="eastAsia"/>
          <w:lang w:eastAsia="zh-CN"/>
        </w:rPr>
        <w:t>截至</w:t>
      </w:r>
      <w:r>
        <w:rPr>
          <w:rFonts w:hint="eastAsia"/>
        </w:rPr>
        <w:t>2024年底，共有在职职工2532人（在编660人），现聘任高级专业技术职称人员555人，博士138人，硕士639人；卫生技术人员2232人，其他技术人员21人，管理人员147人，工勤人员67人。</w:t>
      </w:r>
    </w:p>
    <w:p w14:paraId="59CCE35D">
      <w:pPr>
        <w:ind w:firstLine="480"/>
      </w:pPr>
      <w:r>
        <w:rPr>
          <w:rFonts w:hint="eastAsia"/>
        </w:rPr>
        <w:t>医院组织机构如下：</w:t>
      </w:r>
    </w:p>
    <w:tbl>
      <w:tblPr>
        <w:tblStyle w:val="14"/>
        <w:tblW w:w="8717" w:type="dxa"/>
        <w:tblInd w:w="108" w:type="dxa"/>
        <w:tblLayout w:type="fixed"/>
        <w:tblCellMar>
          <w:top w:w="0" w:type="dxa"/>
          <w:left w:w="108" w:type="dxa"/>
          <w:bottom w:w="0" w:type="dxa"/>
          <w:right w:w="108" w:type="dxa"/>
        </w:tblCellMar>
      </w:tblPr>
      <w:tblGrid>
        <w:gridCol w:w="2027"/>
        <w:gridCol w:w="262"/>
        <w:gridCol w:w="236"/>
        <w:gridCol w:w="1034"/>
        <w:gridCol w:w="236"/>
        <w:gridCol w:w="236"/>
        <w:gridCol w:w="51"/>
        <w:gridCol w:w="189"/>
        <w:gridCol w:w="1961"/>
        <w:gridCol w:w="77"/>
        <w:gridCol w:w="185"/>
        <w:gridCol w:w="26"/>
        <w:gridCol w:w="2197"/>
      </w:tblGrid>
      <w:tr w14:paraId="3F5B991A">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613DEEFE">
            <w:pPr>
              <w:widowControl/>
              <w:spacing w:line="240" w:lineRule="auto"/>
              <w:ind w:firstLine="0" w:firstLineChars="0"/>
              <w:jc w:val="left"/>
              <w:rPr>
                <w:rFonts w:eastAsia="Times New Roman"/>
                <w:kern w:val="0"/>
                <w:sz w:val="20"/>
              </w:rPr>
            </w:pPr>
          </w:p>
        </w:tc>
        <w:tc>
          <w:tcPr>
            <w:tcW w:w="262" w:type="dxa"/>
            <w:tcBorders>
              <w:top w:val="nil"/>
              <w:left w:val="nil"/>
              <w:bottom w:val="nil"/>
              <w:right w:val="nil"/>
            </w:tcBorders>
            <w:shd w:val="clear" w:color="auto" w:fill="auto"/>
            <w:noWrap/>
            <w:vAlign w:val="center"/>
          </w:tcPr>
          <w:p w14:paraId="47879357">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2B597C29">
            <w:pPr>
              <w:widowControl/>
              <w:spacing w:line="240" w:lineRule="auto"/>
              <w:ind w:firstLine="0" w:firstLineChars="0"/>
              <w:jc w:val="left"/>
              <w:rPr>
                <w:rFonts w:eastAsia="Times New Roman"/>
                <w:kern w:val="0"/>
                <w:sz w:val="20"/>
              </w:rPr>
            </w:pPr>
          </w:p>
        </w:tc>
        <w:tc>
          <w:tcPr>
            <w:tcW w:w="1034" w:type="dxa"/>
            <w:tcBorders>
              <w:top w:val="nil"/>
              <w:left w:val="nil"/>
              <w:bottom w:val="nil"/>
              <w:right w:val="nil"/>
            </w:tcBorders>
            <w:shd w:val="clear" w:color="auto" w:fill="auto"/>
            <w:noWrap/>
            <w:vAlign w:val="center"/>
          </w:tcPr>
          <w:p w14:paraId="07F9A767">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471BB620">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010D175B">
            <w:pPr>
              <w:widowControl/>
              <w:spacing w:line="240" w:lineRule="auto"/>
              <w:ind w:firstLine="0" w:firstLineChars="0"/>
              <w:jc w:val="left"/>
              <w:rPr>
                <w:rFonts w:eastAsia="Times New Roman"/>
                <w:kern w:val="0"/>
                <w:sz w:val="20"/>
              </w:rPr>
            </w:pPr>
          </w:p>
        </w:tc>
        <w:tc>
          <w:tcPr>
            <w:tcW w:w="220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AEA5ACD">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党政办公室</w:t>
            </w:r>
          </w:p>
        </w:tc>
        <w:tc>
          <w:tcPr>
            <w:tcW w:w="262" w:type="dxa"/>
            <w:gridSpan w:val="2"/>
            <w:tcBorders>
              <w:top w:val="nil"/>
              <w:left w:val="nil"/>
              <w:bottom w:val="nil"/>
              <w:right w:val="nil"/>
            </w:tcBorders>
            <w:shd w:val="clear" w:color="auto" w:fill="auto"/>
            <w:noWrap/>
            <w:vAlign w:val="center"/>
          </w:tcPr>
          <w:p w14:paraId="0A35F8F9">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nil"/>
              <w:bottom w:val="nil"/>
              <w:right w:val="nil"/>
            </w:tcBorders>
            <w:shd w:val="clear" w:color="auto" w:fill="auto"/>
            <w:noWrap/>
            <w:vAlign w:val="center"/>
          </w:tcPr>
          <w:p w14:paraId="2A4822F1">
            <w:pPr>
              <w:widowControl/>
              <w:spacing w:line="240" w:lineRule="auto"/>
              <w:ind w:firstLine="0" w:firstLineChars="0"/>
              <w:jc w:val="left"/>
              <w:rPr>
                <w:rFonts w:eastAsia="Times New Roman"/>
                <w:kern w:val="0"/>
                <w:sz w:val="20"/>
              </w:rPr>
            </w:pPr>
          </w:p>
        </w:tc>
      </w:tr>
      <w:tr w14:paraId="107E8C1D">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51E57889">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635B117C">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73E9CA71">
            <w:pPr>
              <w:widowControl/>
              <w:spacing w:line="240" w:lineRule="auto"/>
              <w:ind w:firstLine="0" w:firstLineChars="0"/>
              <w:jc w:val="left"/>
              <w:rPr>
                <w:rFonts w:eastAsia="Times New Roman"/>
                <w:kern w:val="0"/>
                <w:sz w:val="20"/>
              </w:rPr>
            </w:pPr>
          </w:p>
        </w:tc>
        <w:tc>
          <w:tcPr>
            <w:tcW w:w="1034" w:type="dxa"/>
            <w:tcBorders>
              <w:top w:val="nil"/>
              <w:left w:val="nil"/>
              <w:bottom w:val="nil"/>
              <w:right w:val="nil"/>
            </w:tcBorders>
            <w:shd w:val="clear" w:color="auto" w:fill="auto"/>
            <w:noWrap/>
            <w:vAlign w:val="center"/>
          </w:tcPr>
          <w:p w14:paraId="21C5CE6B">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4CBEE904">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440239D6">
            <w:pPr>
              <w:widowControl/>
              <w:spacing w:line="240" w:lineRule="auto"/>
              <w:ind w:firstLine="0" w:firstLineChars="0"/>
              <w:jc w:val="left"/>
              <w:rPr>
                <w:rFonts w:eastAsia="Times New Roman"/>
                <w:kern w:val="0"/>
                <w:sz w:val="20"/>
              </w:rPr>
            </w:pPr>
          </w:p>
        </w:tc>
        <w:tc>
          <w:tcPr>
            <w:tcW w:w="2201" w:type="dxa"/>
            <w:gridSpan w:val="3"/>
            <w:tcBorders>
              <w:top w:val="nil"/>
              <w:left w:val="single" w:color="auto" w:sz="4" w:space="0"/>
              <w:bottom w:val="single" w:color="auto" w:sz="4" w:space="0"/>
              <w:right w:val="single" w:color="auto" w:sz="4" w:space="0"/>
            </w:tcBorders>
            <w:shd w:val="clear" w:color="000000" w:fill="FFFFFF"/>
            <w:noWrap/>
            <w:vAlign w:val="center"/>
          </w:tcPr>
          <w:p w14:paraId="406F19D2">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党建办公室</w:t>
            </w:r>
          </w:p>
        </w:tc>
        <w:tc>
          <w:tcPr>
            <w:tcW w:w="262" w:type="dxa"/>
            <w:gridSpan w:val="2"/>
            <w:tcBorders>
              <w:top w:val="nil"/>
              <w:left w:val="nil"/>
              <w:bottom w:val="nil"/>
              <w:right w:val="nil"/>
            </w:tcBorders>
            <w:shd w:val="clear" w:color="auto" w:fill="auto"/>
            <w:noWrap/>
            <w:vAlign w:val="center"/>
          </w:tcPr>
          <w:p w14:paraId="4CFA502D">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nil"/>
              <w:bottom w:val="nil"/>
              <w:right w:val="nil"/>
            </w:tcBorders>
            <w:shd w:val="clear" w:color="auto" w:fill="auto"/>
            <w:noWrap/>
            <w:vAlign w:val="center"/>
          </w:tcPr>
          <w:p w14:paraId="5D3BF387">
            <w:pPr>
              <w:widowControl/>
              <w:spacing w:line="240" w:lineRule="auto"/>
              <w:ind w:firstLine="0" w:firstLineChars="0"/>
              <w:jc w:val="left"/>
              <w:rPr>
                <w:rFonts w:eastAsia="Times New Roman"/>
                <w:kern w:val="0"/>
                <w:sz w:val="20"/>
              </w:rPr>
            </w:pPr>
          </w:p>
        </w:tc>
      </w:tr>
      <w:tr w14:paraId="4547A94C">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6749FF9B">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72CB3B26">
            <w:pPr>
              <w:widowControl/>
              <w:spacing w:line="240" w:lineRule="auto"/>
              <w:ind w:firstLine="0" w:firstLineChars="0"/>
              <w:jc w:val="left"/>
              <w:rPr>
                <w:rFonts w:eastAsia="Times New Roman"/>
                <w:kern w:val="0"/>
                <w:sz w:val="20"/>
              </w:rPr>
            </w:pPr>
          </w:p>
        </w:tc>
        <w:tc>
          <w:tcPr>
            <w:tcW w:w="236" w:type="dxa"/>
            <w:tcBorders>
              <w:top w:val="nil"/>
              <w:left w:val="nil"/>
              <w:bottom w:val="single" w:color="auto" w:sz="4" w:space="0"/>
              <w:right w:val="single" w:color="auto" w:sz="4" w:space="0"/>
            </w:tcBorders>
            <w:shd w:val="clear" w:color="auto" w:fill="auto"/>
            <w:noWrap/>
            <w:vAlign w:val="center"/>
          </w:tcPr>
          <w:p w14:paraId="0EC80BFE">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6244A">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职能科室</w:t>
            </w:r>
          </w:p>
        </w:tc>
        <w:tc>
          <w:tcPr>
            <w:tcW w:w="236" w:type="dxa"/>
            <w:tcBorders>
              <w:top w:val="nil"/>
              <w:left w:val="nil"/>
              <w:bottom w:val="single" w:color="auto" w:sz="4" w:space="0"/>
              <w:right w:val="nil"/>
            </w:tcBorders>
            <w:shd w:val="clear" w:color="auto" w:fill="auto"/>
            <w:noWrap/>
            <w:vAlign w:val="center"/>
          </w:tcPr>
          <w:p w14:paraId="635BE415">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36" w:type="dxa"/>
            <w:tcBorders>
              <w:top w:val="nil"/>
              <w:left w:val="nil"/>
              <w:bottom w:val="single" w:color="auto" w:sz="4" w:space="0"/>
              <w:right w:val="single" w:color="auto" w:sz="4" w:space="0"/>
            </w:tcBorders>
            <w:shd w:val="clear" w:color="auto" w:fill="auto"/>
            <w:noWrap/>
            <w:vAlign w:val="center"/>
          </w:tcPr>
          <w:p w14:paraId="4503137F">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nil"/>
              <w:left w:val="nil"/>
              <w:bottom w:val="single" w:color="auto" w:sz="4" w:space="0"/>
              <w:right w:val="single" w:color="auto" w:sz="4" w:space="0"/>
            </w:tcBorders>
            <w:shd w:val="clear" w:color="000000" w:fill="FFFFFF"/>
            <w:noWrap/>
            <w:vAlign w:val="center"/>
          </w:tcPr>
          <w:p w14:paraId="71575F9A">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宣传处</w:t>
            </w:r>
          </w:p>
        </w:tc>
        <w:tc>
          <w:tcPr>
            <w:tcW w:w="262" w:type="dxa"/>
            <w:gridSpan w:val="2"/>
            <w:tcBorders>
              <w:top w:val="nil"/>
              <w:left w:val="nil"/>
              <w:bottom w:val="nil"/>
              <w:right w:val="nil"/>
            </w:tcBorders>
            <w:shd w:val="clear" w:color="auto" w:fill="auto"/>
            <w:noWrap/>
            <w:vAlign w:val="center"/>
          </w:tcPr>
          <w:p w14:paraId="02CF75C3">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nil"/>
              <w:bottom w:val="nil"/>
              <w:right w:val="nil"/>
            </w:tcBorders>
            <w:shd w:val="clear" w:color="auto" w:fill="auto"/>
            <w:noWrap/>
            <w:vAlign w:val="center"/>
          </w:tcPr>
          <w:p w14:paraId="6EA4336A">
            <w:pPr>
              <w:widowControl/>
              <w:spacing w:line="240" w:lineRule="auto"/>
              <w:ind w:firstLine="0" w:firstLineChars="0"/>
              <w:jc w:val="left"/>
              <w:rPr>
                <w:rFonts w:eastAsia="Times New Roman"/>
                <w:kern w:val="0"/>
                <w:sz w:val="20"/>
              </w:rPr>
            </w:pPr>
          </w:p>
        </w:tc>
      </w:tr>
      <w:tr w14:paraId="1A63E45E">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48F32164">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69D88F4D">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707CBC90">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47D7FE39">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73D2B00B">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08C7F53E">
            <w:pPr>
              <w:widowControl/>
              <w:spacing w:line="240" w:lineRule="auto"/>
              <w:ind w:firstLine="0" w:firstLineChars="0"/>
              <w:jc w:val="left"/>
              <w:rPr>
                <w:rFonts w:eastAsia="Times New Roman"/>
                <w:kern w:val="0"/>
                <w:sz w:val="20"/>
              </w:rPr>
            </w:pPr>
          </w:p>
        </w:tc>
        <w:tc>
          <w:tcPr>
            <w:tcW w:w="2201" w:type="dxa"/>
            <w:gridSpan w:val="3"/>
            <w:tcBorders>
              <w:top w:val="nil"/>
              <w:left w:val="single" w:color="auto" w:sz="4" w:space="0"/>
              <w:bottom w:val="single" w:color="auto" w:sz="4" w:space="0"/>
              <w:right w:val="single" w:color="auto" w:sz="4" w:space="0"/>
            </w:tcBorders>
            <w:shd w:val="clear" w:color="000000" w:fill="FFFFFF"/>
            <w:noWrap/>
            <w:vAlign w:val="center"/>
          </w:tcPr>
          <w:p w14:paraId="70CEEE7C">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干部人事处</w:t>
            </w:r>
          </w:p>
        </w:tc>
        <w:tc>
          <w:tcPr>
            <w:tcW w:w="262" w:type="dxa"/>
            <w:gridSpan w:val="2"/>
            <w:tcBorders>
              <w:top w:val="nil"/>
              <w:left w:val="nil"/>
              <w:bottom w:val="nil"/>
              <w:right w:val="nil"/>
            </w:tcBorders>
            <w:shd w:val="clear" w:color="auto" w:fill="auto"/>
            <w:noWrap/>
            <w:vAlign w:val="center"/>
          </w:tcPr>
          <w:p w14:paraId="1C85CAA5">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nil"/>
              <w:bottom w:val="nil"/>
              <w:right w:val="nil"/>
            </w:tcBorders>
            <w:shd w:val="clear" w:color="auto" w:fill="auto"/>
            <w:noWrap/>
            <w:vAlign w:val="center"/>
          </w:tcPr>
          <w:p w14:paraId="282884E7">
            <w:pPr>
              <w:widowControl/>
              <w:spacing w:line="240" w:lineRule="auto"/>
              <w:ind w:firstLine="0" w:firstLineChars="0"/>
              <w:jc w:val="left"/>
              <w:rPr>
                <w:rFonts w:eastAsia="Times New Roman"/>
                <w:kern w:val="0"/>
                <w:sz w:val="20"/>
              </w:rPr>
            </w:pPr>
          </w:p>
        </w:tc>
      </w:tr>
      <w:tr w14:paraId="7A467B2F">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6D007B08">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4CF38540">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7BADA237">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2592105E">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6875D172">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41F4850F">
            <w:pPr>
              <w:widowControl/>
              <w:spacing w:line="240" w:lineRule="auto"/>
              <w:ind w:firstLine="0" w:firstLineChars="0"/>
              <w:jc w:val="left"/>
              <w:rPr>
                <w:rFonts w:eastAsia="Times New Roman"/>
                <w:kern w:val="0"/>
                <w:sz w:val="20"/>
              </w:rPr>
            </w:pPr>
          </w:p>
        </w:tc>
        <w:tc>
          <w:tcPr>
            <w:tcW w:w="2201" w:type="dxa"/>
            <w:gridSpan w:val="3"/>
            <w:tcBorders>
              <w:top w:val="nil"/>
              <w:left w:val="single" w:color="auto" w:sz="4" w:space="0"/>
              <w:bottom w:val="single" w:color="auto" w:sz="4" w:space="0"/>
              <w:right w:val="single" w:color="auto" w:sz="4" w:space="0"/>
            </w:tcBorders>
            <w:shd w:val="clear" w:color="000000" w:fill="FFFFFF"/>
            <w:noWrap/>
            <w:vAlign w:val="center"/>
          </w:tcPr>
          <w:p w14:paraId="76C2C12D">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临床医学工程处</w:t>
            </w:r>
          </w:p>
        </w:tc>
        <w:tc>
          <w:tcPr>
            <w:tcW w:w="262" w:type="dxa"/>
            <w:gridSpan w:val="2"/>
            <w:tcBorders>
              <w:top w:val="nil"/>
              <w:left w:val="nil"/>
              <w:right w:val="nil"/>
            </w:tcBorders>
            <w:shd w:val="clear" w:color="auto" w:fill="auto"/>
            <w:noWrap/>
            <w:vAlign w:val="center"/>
          </w:tcPr>
          <w:p w14:paraId="6E6468C4">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nil"/>
              <w:bottom w:val="nil"/>
              <w:right w:val="nil"/>
            </w:tcBorders>
            <w:shd w:val="clear" w:color="auto" w:fill="auto"/>
            <w:noWrap/>
            <w:vAlign w:val="center"/>
          </w:tcPr>
          <w:p w14:paraId="03E9FE29">
            <w:pPr>
              <w:widowControl/>
              <w:spacing w:line="240" w:lineRule="auto"/>
              <w:ind w:firstLine="0" w:firstLineChars="0"/>
              <w:jc w:val="left"/>
              <w:rPr>
                <w:rFonts w:eastAsia="Times New Roman"/>
                <w:kern w:val="0"/>
                <w:sz w:val="20"/>
              </w:rPr>
            </w:pPr>
          </w:p>
        </w:tc>
      </w:tr>
      <w:tr w14:paraId="75181220">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526D9197">
            <w:pPr>
              <w:widowControl/>
              <w:spacing w:line="240" w:lineRule="auto"/>
              <w:ind w:firstLine="0" w:firstLineChars="0"/>
              <w:jc w:val="center"/>
              <w:rPr>
                <w:rFonts w:ascii="华文宋体" w:hAnsi="华文宋体" w:eastAsia="华文宋体" w:cs="宋体"/>
                <w:kern w:val="0"/>
                <w:sz w:val="20"/>
              </w:rPr>
            </w:pPr>
          </w:p>
        </w:tc>
        <w:tc>
          <w:tcPr>
            <w:tcW w:w="262" w:type="dxa"/>
            <w:tcBorders>
              <w:top w:val="nil"/>
              <w:left w:val="nil"/>
              <w:bottom w:val="nil"/>
              <w:right w:val="nil"/>
            </w:tcBorders>
            <w:shd w:val="clear" w:color="auto" w:fill="auto"/>
            <w:noWrap/>
            <w:vAlign w:val="center"/>
          </w:tcPr>
          <w:p w14:paraId="021FDEEB">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645D1F9A">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692FE464">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10B5C520">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729791DA">
            <w:pPr>
              <w:widowControl/>
              <w:spacing w:line="240" w:lineRule="auto"/>
              <w:ind w:firstLine="0" w:firstLineChars="0"/>
              <w:jc w:val="left"/>
              <w:rPr>
                <w:rFonts w:eastAsia="Times New Roman"/>
                <w:kern w:val="0"/>
                <w:sz w:val="20"/>
              </w:rPr>
            </w:pPr>
          </w:p>
        </w:tc>
        <w:tc>
          <w:tcPr>
            <w:tcW w:w="220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475516E">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纪律监督室</w:t>
            </w:r>
          </w:p>
        </w:tc>
        <w:tc>
          <w:tcPr>
            <w:tcW w:w="262" w:type="dxa"/>
            <w:gridSpan w:val="2"/>
            <w:tcBorders>
              <w:left w:val="single" w:color="auto" w:sz="4" w:space="0"/>
            </w:tcBorders>
            <w:shd w:val="clear" w:color="auto" w:fill="auto"/>
            <w:noWrap/>
            <w:vAlign w:val="center"/>
          </w:tcPr>
          <w:p w14:paraId="1201DD47">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nil"/>
              <w:bottom w:val="nil"/>
              <w:right w:val="nil"/>
            </w:tcBorders>
            <w:shd w:val="clear" w:color="auto" w:fill="auto"/>
            <w:noWrap/>
            <w:vAlign w:val="center"/>
          </w:tcPr>
          <w:p w14:paraId="44285118">
            <w:pPr>
              <w:widowControl/>
              <w:spacing w:line="240" w:lineRule="auto"/>
              <w:ind w:firstLine="0" w:firstLineChars="0"/>
              <w:jc w:val="left"/>
              <w:rPr>
                <w:rFonts w:eastAsia="Times New Roman"/>
                <w:kern w:val="0"/>
                <w:sz w:val="20"/>
              </w:rPr>
            </w:pPr>
          </w:p>
        </w:tc>
      </w:tr>
      <w:tr w14:paraId="1564E08E">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0220B317">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37D25C16">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1D67953A">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2775D86B">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7A26B7FA">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655C7CE5">
            <w:pPr>
              <w:widowControl/>
              <w:spacing w:line="240" w:lineRule="auto"/>
              <w:ind w:firstLine="0" w:firstLineChars="0"/>
              <w:jc w:val="left"/>
              <w:rPr>
                <w:rFonts w:eastAsia="Times New Roman"/>
                <w:kern w:val="0"/>
                <w:sz w:val="20"/>
              </w:rPr>
            </w:pPr>
          </w:p>
        </w:tc>
        <w:tc>
          <w:tcPr>
            <w:tcW w:w="220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EB1DAB1">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 xml:space="preserve">财务处 </w:t>
            </w:r>
          </w:p>
        </w:tc>
        <w:tc>
          <w:tcPr>
            <w:tcW w:w="262" w:type="dxa"/>
            <w:gridSpan w:val="2"/>
            <w:tcBorders>
              <w:left w:val="nil"/>
              <w:bottom w:val="nil"/>
              <w:right w:val="nil"/>
            </w:tcBorders>
            <w:shd w:val="clear" w:color="auto" w:fill="auto"/>
            <w:noWrap/>
            <w:vAlign w:val="center"/>
          </w:tcPr>
          <w:p w14:paraId="090958B0">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nil"/>
              <w:bottom w:val="nil"/>
              <w:right w:val="nil"/>
            </w:tcBorders>
            <w:shd w:val="clear" w:color="auto" w:fill="auto"/>
            <w:noWrap/>
            <w:vAlign w:val="center"/>
          </w:tcPr>
          <w:p w14:paraId="2EDC6495">
            <w:pPr>
              <w:widowControl/>
              <w:spacing w:line="240" w:lineRule="auto"/>
              <w:ind w:firstLine="0" w:firstLineChars="0"/>
              <w:jc w:val="left"/>
              <w:rPr>
                <w:rFonts w:eastAsia="Times New Roman"/>
                <w:kern w:val="0"/>
                <w:sz w:val="20"/>
              </w:rPr>
            </w:pPr>
          </w:p>
        </w:tc>
      </w:tr>
      <w:tr w14:paraId="2E337318">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0B3C558D">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28000764">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4F682914">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3AEF7329">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6912757A">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474F0069">
            <w:pPr>
              <w:widowControl/>
              <w:spacing w:line="240" w:lineRule="auto"/>
              <w:ind w:firstLine="0" w:firstLineChars="0"/>
              <w:jc w:val="left"/>
              <w:rPr>
                <w:rFonts w:eastAsia="Times New Roman"/>
                <w:kern w:val="0"/>
                <w:sz w:val="20"/>
              </w:rPr>
            </w:pPr>
          </w:p>
        </w:tc>
        <w:tc>
          <w:tcPr>
            <w:tcW w:w="2201" w:type="dxa"/>
            <w:gridSpan w:val="3"/>
            <w:tcBorders>
              <w:top w:val="nil"/>
              <w:left w:val="single" w:color="auto" w:sz="4" w:space="0"/>
              <w:bottom w:val="single" w:color="auto" w:sz="4" w:space="0"/>
              <w:right w:val="single" w:color="auto" w:sz="4" w:space="0"/>
            </w:tcBorders>
            <w:shd w:val="clear" w:color="000000" w:fill="FFFFFF"/>
            <w:vAlign w:val="center"/>
          </w:tcPr>
          <w:p w14:paraId="05436084">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医保办公室</w:t>
            </w:r>
          </w:p>
        </w:tc>
        <w:tc>
          <w:tcPr>
            <w:tcW w:w="262" w:type="dxa"/>
            <w:gridSpan w:val="2"/>
            <w:tcBorders>
              <w:top w:val="nil"/>
              <w:left w:val="nil"/>
              <w:bottom w:val="nil"/>
              <w:right w:val="nil"/>
            </w:tcBorders>
            <w:shd w:val="clear" w:color="auto" w:fill="auto"/>
            <w:noWrap/>
            <w:vAlign w:val="center"/>
          </w:tcPr>
          <w:p w14:paraId="25449255">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AA2D3B4">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呼吸科</w:t>
            </w:r>
          </w:p>
        </w:tc>
      </w:tr>
      <w:tr w14:paraId="3E501835">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5733EDB2">
            <w:pPr>
              <w:widowControl/>
              <w:spacing w:line="240" w:lineRule="auto"/>
              <w:ind w:firstLine="0" w:firstLineChars="0"/>
              <w:jc w:val="center"/>
              <w:rPr>
                <w:rFonts w:ascii="华文宋体" w:hAnsi="华文宋体" w:eastAsia="华文宋体" w:cs="宋体"/>
                <w:kern w:val="0"/>
                <w:sz w:val="20"/>
              </w:rPr>
            </w:pPr>
          </w:p>
        </w:tc>
        <w:tc>
          <w:tcPr>
            <w:tcW w:w="262" w:type="dxa"/>
            <w:tcBorders>
              <w:top w:val="nil"/>
              <w:left w:val="nil"/>
              <w:bottom w:val="nil"/>
              <w:right w:val="nil"/>
            </w:tcBorders>
            <w:shd w:val="clear" w:color="auto" w:fill="auto"/>
            <w:noWrap/>
            <w:vAlign w:val="center"/>
          </w:tcPr>
          <w:p w14:paraId="70299DF9">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56D447E0">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690BB22F">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1D804947">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5BEC0425">
            <w:pPr>
              <w:widowControl/>
              <w:spacing w:line="240" w:lineRule="auto"/>
              <w:ind w:firstLine="0" w:firstLineChars="0"/>
              <w:jc w:val="left"/>
              <w:rPr>
                <w:rFonts w:eastAsia="Times New Roman"/>
                <w:kern w:val="0"/>
                <w:sz w:val="20"/>
              </w:rPr>
            </w:pPr>
          </w:p>
        </w:tc>
        <w:tc>
          <w:tcPr>
            <w:tcW w:w="2201" w:type="dxa"/>
            <w:gridSpan w:val="3"/>
            <w:tcBorders>
              <w:top w:val="nil"/>
              <w:left w:val="single" w:color="auto" w:sz="4" w:space="0"/>
              <w:bottom w:val="single" w:color="auto" w:sz="4" w:space="0"/>
              <w:right w:val="single" w:color="auto" w:sz="4" w:space="0"/>
            </w:tcBorders>
            <w:shd w:val="clear" w:color="000000" w:fill="FFFFFF"/>
            <w:vAlign w:val="center"/>
          </w:tcPr>
          <w:p w14:paraId="10AE44BD">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审计处</w:t>
            </w:r>
          </w:p>
        </w:tc>
        <w:tc>
          <w:tcPr>
            <w:tcW w:w="262" w:type="dxa"/>
            <w:gridSpan w:val="2"/>
            <w:tcBorders>
              <w:top w:val="nil"/>
              <w:left w:val="nil"/>
              <w:bottom w:val="nil"/>
              <w:right w:val="nil"/>
            </w:tcBorders>
            <w:shd w:val="clear" w:color="auto" w:fill="auto"/>
            <w:noWrap/>
            <w:vAlign w:val="center"/>
          </w:tcPr>
          <w:p w14:paraId="1118F9B1">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single" w:color="auto" w:sz="4" w:space="0"/>
              <w:bottom w:val="single" w:color="auto" w:sz="4" w:space="0"/>
              <w:right w:val="single" w:color="auto" w:sz="4" w:space="0"/>
            </w:tcBorders>
            <w:shd w:val="clear" w:color="000000" w:fill="FFFFFF"/>
            <w:vAlign w:val="center"/>
          </w:tcPr>
          <w:p w14:paraId="0DA252FD">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血液肿瘤科</w:t>
            </w:r>
          </w:p>
        </w:tc>
      </w:tr>
      <w:tr w14:paraId="0C177895">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5CF3A822">
            <w:pPr>
              <w:widowControl/>
              <w:spacing w:line="240" w:lineRule="auto"/>
              <w:ind w:firstLine="0" w:firstLineChars="0"/>
              <w:jc w:val="center"/>
              <w:rPr>
                <w:rFonts w:ascii="华文宋体" w:hAnsi="华文宋体" w:eastAsia="华文宋体" w:cs="宋体"/>
                <w:kern w:val="0"/>
                <w:sz w:val="20"/>
              </w:rPr>
            </w:pPr>
          </w:p>
        </w:tc>
        <w:tc>
          <w:tcPr>
            <w:tcW w:w="262" w:type="dxa"/>
            <w:tcBorders>
              <w:top w:val="nil"/>
              <w:left w:val="nil"/>
              <w:bottom w:val="nil"/>
              <w:right w:val="nil"/>
            </w:tcBorders>
            <w:shd w:val="clear" w:color="auto" w:fill="auto"/>
            <w:noWrap/>
            <w:vAlign w:val="center"/>
          </w:tcPr>
          <w:p w14:paraId="64B25FCD">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656867B3">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01427B9D">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1AFF9CFA">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2C20D434">
            <w:pPr>
              <w:widowControl/>
              <w:spacing w:line="240" w:lineRule="auto"/>
              <w:ind w:firstLine="0" w:firstLineChars="0"/>
              <w:jc w:val="left"/>
              <w:rPr>
                <w:rFonts w:eastAsia="Times New Roman"/>
                <w:kern w:val="0"/>
                <w:sz w:val="20"/>
              </w:rPr>
            </w:pPr>
          </w:p>
        </w:tc>
        <w:tc>
          <w:tcPr>
            <w:tcW w:w="2201" w:type="dxa"/>
            <w:gridSpan w:val="3"/>
            <w:tcBorders>
              <w:top w:val="nil"/>
              <w:left w:val="single" w:color="auto" w:sz="4" w:space="0"/>
              <w:bottom w:val="single" w:color="auto" w:sz="4" w:space="0"/>
              <w:right w:val="single" w:color="auto" w:sz="4" w:space="0"/>
            </w:tcBorders>
            <w:shd w:val="clear" w:color="000000" w:fill="FFFFFF"/>
            <w:vAlign w:val="center"/>
          </w:tcPr>
          <w:p w14:paraId="228C442C">
            <w:pPr>
              <w:widowControl/>
              <w:spacing w:line="240" w:lineRule="auto"/>
              <w:ind w:firstLine="0" w:firstLineChars="0"/>
              <w:jc w:val="center"/>
              <w:rPr>
                <w:rFonts w:ascii="华文宋体" w:hAnsi="华文宋体" w:eastAsia="华文宋体" w:cs="宋体"/>
                <w:kern w:val="0"/>
                <w:sz w:val="20"/>
              </w:rPr>
            </w:pPr>
            <w:r>
              <w:rPr>
                <w:rFonts w:ascii="华文宋体" w:hAnsi="华文宋体" w:eastAsia="华文宋体" w:cs="宋体"/>
                <w:kern w:val="0"/>
                <w:sz w:val="20"/>
              </w:rPr>
              <w:t>……</w:t>
            </w:r>
          </w:p>
        </w:tc>
        <w:tc>
          <w:tcPr>
            <w:tcW w:w="262" w:type="dxa"/>
            <w:gridSpan w:val="2"/>
            <w:tcBorders>
              <w:top w:val="nil"/>
              <w:left w:val="nil"/>
              <w:bottom w:val="nil"/>
              <w:right w:val="nil"/>
            </w:tcBorders>
            <w:shd w:val="clear" w:color="auto" w:fill="auto"/>
            <w:noWrap/>
            <w:vAlign w:val="center"/>
          </w:tcPr>
          <w:p w14:paraId="18E3DC4B">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single" w:color="auto" w:sz="4" w:space="0"/>
              <w:bottom w:val="single" w:color="auto" w:sz="4" w:space="0"/>
              <w:right w:val="single" w:color="auto" w:sz="4" w:space="0"/>
            </w:tcBorders>
            <w:shd w:val="clear" w:color="000000" w:fill="FFFFFF"/>
            <w:vAlign w:val="center"/>
          </w:tcPr>
          <w:p w14:paraId="609BD211">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内分泌科</w:t>
            </w:r>
          </w:p>
        </w:tc>
      </w:tr>
      <w:tr w14:paraId="34D432B8">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2557B173">
            <w:pPr>
              <w:widowControl/>
              <w:spacing w:line="240" w:lineRule="auto"/>
              <w:ind w:firstLine="0" w:firstLineChars="0"/>
              <w:jc w:val="center"/>
              <w:rPr>
                <w:rFonts w:ascii="华文宋体" w:hAnsi="华文宋体" w:eastAsia="华文宋体" w:cs="宋体"/>
                <w:kern w:val="0"/>
                <w:sz w:val="20"/>
              </w:rPr>
            </w:pPr>
          </w:p>
        </w:tc>
        <w:tc>
          <w:tcPr>
            <w:tcW w:w="262" w:type="dxa"/>
            <w:tcBorders>
              <w:top w:val="nil"/>
              <w:left w:val="nil"/>
              <w:bottom w:val="nil"/>
              <w:right w:val="nil"/>
            </w:tcBorders>
            <w:shd w:val="clear" w:color="auto" w:fill="auto"/>
            <w:noWrap/>
            <w:vAlign w:val="center"/>
          </w:tcPr>
          <w:p w14:paraId="3DBF55FC">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003CF7BF">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5D216EBE">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611DE939">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18F0DC12">
            <w:pPr>
              <w:widowControl/>
              <w:spacing w:line="240" w:lineRule="auto"/>
              <w:ind w:firstLine="0" w:firstLineChars="0"/>
              <w:jc w:val="left"/>
              <w:rPr>
                <w:rFonts w:eastAsia="Times New Roman"/>
                <w:kern w:val="0"/>
                <w:sz w:val="20"/>
              </w:rPr>
            </w:pPr>
          </w:p>
        </w:tc>
        <w:tc>
          <w:tcPr>
            <w:tcW w:w="2201" w:type="dxa"/>
            <w:gridSpan w:val="3"/>
            <w:tcBorders>
              <w:top w:val="nil"/>
              <w:left w:val="nil"/>
              <w:bottom w:val="nil"/>
              <w:right w:val="nil"/>
            </w:tcBorders>
            <w:shd w:val="clear" w:color="auto" w:fill="auto"/>
            <w:noWrap/>
            <w:vAlign w:val="center"/>
          </w:tcPr>
          <w:p w14:paraId="53A74073">
            <w:pPr>
              <w:widowControl/>
              <w:spacing w:line="240" w:lineRule="auto"/>
              <w:ind w:firstLine="0" w:firstLineChars="0"/>
              <w:jc w:val="left"/>
              <w:rPr>
                <w:rFonts w:eastAsia="Times New Roman"/>
                <w:kern w:val="0"/>
                <w:sz w:val="20"/>
              </w:rPr>
            </w:pPr>
          </w:p>
        </w:tc>
        <w:tc>
          <w:tcPr>
            <w:tcW w:w="262" w:type="dxa"/>
            <w:gridSpan w:val="2"/>
            <w:tcBorders>
              <w:top w:val="nil"/>
              <w:left w:val="nil"/>
              <w:bottom w:val="nil"/>
              <w:right w:val="nil"/>
            </w:tcBorders>
            <w:shd w:val="clear" w:color="auto" w:fill="auto"/>
            <w:noWrap/>
            <w:vAlign w:val="center"/>
          </w:tcPr>
          <w:p w14:paraId="61113129">
            <w:pPr>
              <w:widowControl/>
              <w:spacing w:line="240" w:lineRule="auto"/>
              <w:ind w:firstLine="0" w:firstLineChars="0"/>
              <w:jc w:val="left"/>
              <w:rPr>
                <w:rFonts w:eastAsia="Times New Roman"/>
                <w:kern w:val="0"/>
                <w:sz w:val="20"/>
              </w:rPr>
            </w:pPr>
          </w:p>
        </w:tc>
        <w:tc>
          <w:tcPr>
            <w:tcW w:w="2223" w:type="dxa"/>
            <w:gridSpan w:val="2"/>
            <w:tcBorders>
              <w:top w:val="nil"/>
              <w:left w:val="single" w:color="auto" w:sz="4" w:space="0"/>
              <w:bottom w:val="single" w:color="auto" w:sz="4" w:space="0"/>
              <w:right w:val="single" w:color="auto" w:sz="4" w:space="0"/>
            </w:tcBorders>
            <w:shd w:val="clear" w:color="000000" w:fill="FFFFFF"/>
            <w:vAlign w:val="center"/>
          </w:tcPr>
          <w:p w14:paraId="5A8EA328">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肾脏科</w:t>
            </w:r>
          </w:p>
        </w:tc>
      </w:tr>
      <w:tr w14:paraId="5E3E0676">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66F55D65">
            <w:pPr>
              <w:widowControl/>
              <w:spacing w:line="240" w:lineRule="auto"/>
              <w:ind w:firstLine="0" w:firstLineChars="0"/>
              <w:jc w:val="center"/>
              <w:rPr>
                <w:rFonts w:ascii="华文宋体" w:hAnsi="华文宋体" w:eastAsia="华文宋体" w:cs="宋体"/>
                <w:kern w:val="0"/>
                <w:sz w:val="20"/>
              </w:rPr>
            </w:pPr>
          </w:p>
        </w:tc>
        <w:tc>
          <w:tcPr>
            <w:tcW w:w="262" w:type="dxa"/>
            <w:tcBorders>
              <w:top w:val="nil"/>
              <w:left w:val="nil"/>
              <w:bottom w:val="nil"/>
              <w:right w:val="nil"/>
            </w:tcBorders>
            <w:shd w:val="clear" w:color="auto" w:fill="auto"/>
            <w:noWrap/>
            <w:vAlign w:val="center"/>
          </w:tcPr>
          <w:p w14:paraId="70DFF9A7">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7F7FDEEE">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0D744412">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18B8A935">
            <w:pPr>
              <w:widowControl/>
              <w:spacing w:line="240" w:lineRule="auto"/>
              <w:ind w:firstLine="0" w:firstLineChars="0"/>
              <w:jc w:val="left"/>
              <w:rPr>
                <w:rFonts w:eastAsia="Times New Roman"/>
                <w:kern w:val="0"/>
                <w:sz w:val="20"/>
              </w:rPr>
            </w:pPr>
          </w:p>
        </w:tc>
        <w:tc>
          <w:tcPr>
            <w:tcW w:w="236" w:type="dxa"/>
            <w:tcBorders>
              <w:top w:val="nil"/>
              <w:left w:val="nil"/>
              <w:bottom w:val="single" w:color="auto" w:sz="4" w:space="0"/>
              <w:right w:val="single" w:color="auto" w:sz="4" w:space="0"/>
            </w:tcBorders>
            <w:shd w:val="clear" w:color="auto" w:fill="auto"/>
            <w:noWrap/>
            <w:vAlign w:val="center"/>
          </w:tcPr>
          <w:p w14:paraId="6037DAAB">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0758F9">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内科</w:t>
            </w:r>
          </w:p>
        </w:tc>
        <w:tc>
          <w:tcPr>
            <w:tcW w:w="262" w:type="dxa"/>
            <w:gridSpan w:val="2"/>
            <w:tcBorders>
              <w:top w:val="nil"/>
              <w:left w:val="nil"/>
              <w:bottom w:val="single" w:color="auto" w:sz="4" w:space="0"/>
              <w:right w:val="single" w:color="auto" w:sz="4" w:space="0"/>
            </w:tcBorders>
            <w:shd w:val="clear" w:color="auto" w:fill="auto"/>
            <w:noWrap/>
            <w:vAlign w:val="center"/>
          </w:tcPr>
          <w:p w14:paraId="1AC500C5">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23" w:type="dxa"/>
            <w:gridSpan w:val="2"/>
            <w:tcBorders>
              <w:top w:val="nil"/>
              <w:left w:val="nil"/>
              <w:bottom w:val="single" w:color="auto" w:sz="4" w:space="0"/>
              <w:right w:val="single" w:color="auto" w:sz="4" w:space="0"/>
            </w:tcBorders>
            <w:shd w:val="clear" w:color="000000" w:fill="FFFFFF"/>
            <w:vAlign w:val="center"/>
          </w:tcPr>
          <w:p w14:paraId="3E5E07BE">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神经内科</w:t>
            </w:r>
          </w:p>
        </w:tc>
      </w:tr>
      <w:tr w14:paraId="3BC73602">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63CC52C4">
            <w:pPr>
              <w:widowControl/>
              <w:spacing w:line="240" w:lineRule="auto"/>
              <w:ind w:firstLine="0" w:firstLineChars="0"/>
              <w:jc w:val="center"/>
              <w:rPr>
                <w:rFonts w:ascii="华文宋体" w:hAnsi="华文宋体" w:eastAsia="华文宋体" w:cs="宋体"/>
                <w:kern w:val="0"/>
                <w:sz w:val="20"/>
              </w:rPr>
            </w:pPr>
          </w:p>
        </w:tc>
        <w:tc>
          <w:tcPr>
            <w:tcW w:w="262" w:type="dxa"/>
            <w:tcBorders>
              <w:top w:val="nil"/>
              <w:left w:val="nil"/>
              <w:bottom w:val="nil"/>
              <w:right w:val="nil"/>
            </w:tcBorders>
            <w:shd w:val="clear" w:color="auto" w:fill="auto"/>
            <w:noWrap/>
            <w:vAlign w:val="center"/>
          </w:tcPr>
          <w:p w14:paraId="79EA4A60">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280AC339">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59F470C3">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576CB2C9">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7750E8C4">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vMerge w:val="continue"/>
            <w:tcBorders>
              <w:top w:val="single" w:color="auto" w:sz="4" w:space="0"/>
              <w:left w:val="single" w:color="auto" w:sz="4" w:space="0"/>
              <w:bottom w:val="single" w:color="auto" w:sz="4" w:space="0"/>
              <w:right w:val="single" w:color="auto" w:sz="4" w:space="0"/>
            </w:tcBorders>
            <w:vAlign w:val="center"/>
          </w:tcPr>
          <w:p w14:paraId="558F0211">
            <w:pPr>
              <w:widowControl/>
              <w:spacing w:line="240" w:lineRule="auto"/>
              <w:ind w:firstLine="0" w:firstLineChars="0"/>
              <w:jc w:val="left"/>
              <w:rPr>
                <w:rFonts w:ascii="华文宋体" w:hAnsi="华文宋体" w:eastAsia="华文宋体" w:cs="宋体"/>
                <w:kern w:val="0"/>
                <w:sz w:val="20"/>
              </w:rPr>
            </w:pPr>
          </w:p>
        </w:tc>
        <w:tc>
          <w:tcPr>
            <w:tcW w:w="262" w:type="dxa"/>
            <w:gridSpan w:val="2"/>
            <w:tcBorders>
              <w:top w:val="nil"/>
              <w:left w:val="nil"/>
              <w:bottom w:val="nil"/>
              <w:right w:val="nil"/>
            </w:tcBorders>
            <w:shd w:val="clear" w:color="auto" w:fill="auto"/>
            <w:noWrap/>
            <w:vAlign w:val="center"/>
          </w:tcPr>
          <w:p w14:paraId="7BB3E121">
            <w:pPr>
              <w:widowControl/>
              <w:spacing w:line="240" w:lineRule="auto"/>
              <w:ind w:firstLine="0" w:firstLineChars="0"/>
              <w:jc w:val="left"/>
              <w:rPr>
                <w:rFonts w:ascii="华文宋体" w:hAnsi="华文宋体" w:eastAsia="华文宋体" w:cs="宋体"/>
                <w:kern w:val="0"/>
                <w:sz w:val="20"/>
              </w:rPr>
            </w:pPr>
          </w:p>
        </w:tc>
        <w:tc>
          <w:tcPr>
            <w:tcW w:w="2223" w:type="dxa"/>
            <w:gridSpan w:val="2"/>
            <w:tcBorders>
              <w:top w:val="nil"/>
              <w:left w:val="single" w:color="auto" w:sz="4" w:space="0"/>
              <w:bottom w:val="single" w:color="auto" w:sz="4" w:space="0"/>
              <w:right w:val="single" w:color="auto" w:sz="4" w:space="0"/>
            </w:tcBorders>
            <w:shd w:val="clear" w:color="000000" w:fill="FFFFFF"/>
            <w:vAlign w:val="center"/>
          </w:tcPr>
          <w:p w14:paraId="2B7A60D9">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心血管内科</w:t>
            </w:r>
          </w:p>
        </w:tc>
      </w:tr>
      <w:tr w14:paraId="26A9DD01">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51D8C11A">
            <w:pPr>
              <w:widowControl/>
              <w:spacing w:line="240" w:lineRule="auto"/>
              <w:ind w:firstLine="0" w:firstLineChars="0"/>
              <w:jc w:val="center"/>
              <w:rPr>
                <w:rFonts w:ascii="华文宋体" w:hAnsi="华文宋体" w:eastAsia="华文宋体" w:cs="宋体"/>
                <w:kern w:val="0"/>
                <w:sz w:val="20"/>
              </w:rPr>
            </w:pPr>
          </w:p>
        </w:tc>
        <w:tc>
          <w:tcPr>
            <w:tcW w:w="262" w:type="dxa"/>
            <w:tcBorders>
              <w:top w:val="nil"/>
              <w:left w:val="nil"/>
              <w:bottom w:val="nil"/>
              <w:right w:val="nil"/>
            </w:tcBorders>
            <w:shd w:val="clear" w:color="auto" w:fill="auto"/>
            <w:noWrap/>
            <w:vAlign w:val="center"/>
          </w:tcPr>
          <w:p w14:paraId="44EC0F33">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5CF312DC">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43DF8987">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0E551375">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509219FE">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nil"/>
              <w:left w:val="nil"/>
              <w:bottom w:val="nil"/>
              <w:right w:val="nil"/>
            </w:tcBorders>
            <w:shd w:val="clear" w:color="auto" w:fill="auto"/>
            <w:noWrap/>
            <w:vAlign w:val="center"/>
          </w:tcPr>
          <w:p w14:paraId="0112B9C4">
            <w:pPr>
              <w:widowControl/>
              <w:spacing w:line="240" w:lineRule="auto"/>
              <w:ind w:firstLine="0" w:firstLineChars="0"/>
              <w:jc w:val="left"/>
              <w:rPr>
                <w:rFonts w:ascii="华文宋体" w:hAnsi="华文宋体" w:eastAsia="华文宋体" w:cs="宋体"/>
                <w:kern w:val="0"/>
                <w:sz w:val="20"/>
              </w:rPr>
            </w:pPr>
          </w:p>
        </w:tc>
        <w:tc>
          <w:tcPr>
            <w:tcW w:w="262" w:type="dxa"/>
            <w:gridSpan w:val="2"/>
            <w:tcBorders>
              <w:top w:val="nil"/>
              <w:left w:val="nil"/>
              <w:bottom w:val="nil"/>
              <w:right w:val="nil"/>
            </w:tcBorders>
            <w:shd w:val="clear" w:color="auto" w:fill="auto"/>
            <w:noWrap/>
            <w:vAlign w:val="center"/>
          </w:tcPr>
          <w:p w14:paraId="10E48580">
            <w:pPr>
              <w:widowControl/>
              <w:spacing w:line="240" w:lineRule="auto"/>
              <w:ind w:firstLine="0" w:firstLineChars="0"/>
              <w:jc w:val="left"/>
              <w:rPr>
                <w:rFonts w:eastAsia="Times New Roman"/>
                <w:kern w:val="0"/>
                <w:sz w:val="20"/>
              </w:rPr>
            </w:pPr>
          </w:p>
        </w:tc>
        <w:tc>
          <w:tcPr>
            <w:tcW w:w="2223" w:type="dxa"/>
            <w:gridSpan w:val="2"/>
            <w:tcBorders>
              <w:top w:val="nil"/>
              <w:left w:val="single" w:color="auto" w:sz="4" w:space="0"/>
              <w:bottom w:val="single" w:color="auto" w:sz="4" w:space="0"/>
              <w:right w:val="single" w:color="auto" w:sz="4" w:space="0"/>
            </w:tcBorders>
            <w:shd w:val="clear" w:color="000000" w:fill="FFFFFF"/>
            <w:vAlign w:val="center"/>
          </w:tcPr>
          <w:p w14:paraId="5A8925E9">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消化科</w:t>
            </w:r>
          </w:p>
        </w:tc>
      </w:tr>
      <w:tr w14:paraId="0378DAA9">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36415533">
            <w:pPr>
              <w:widowControl/>
              <w:spacing w:line="240" w:lineRule="auto"/>
              <w:ind w:firstLine="0" w:firstLineChars="0"/>
              <w:jc w:val="center"/>
              <w:rPr>
                <w:rFonts w:ascii="华文宋体" w:hAnsi="华文宋体" w:eastAsia="华文宋体" w:cs="宋体"/>
                <w:kern w:val="0"/>
                <w:sz w:val="20"/>
              </w:rPr>
            </w:pPr>
          </w:p>
        </w:tc>
        <w:tc>
          <w:tcPr>
            <w:tcW w:w="262" w:type="dxa"/>
            <w:tcBorders>
              <w:top w:val="nil"/>
              <w:left w:val="nil"/>
              <w:bottom w:val="nil"/>
              <w:right w:val="nil"/>
            </w:tcBorders>
            <w:shd w:val="clear" w:color="auto" w:fill="auto"/>
            <w:noWrap/>
            <w:vAlign w:val="center"/>
          </w:tcPr>
          <w:p w14:paraId="41767216">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0D7B619F">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4A3ECA10">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6750098A">
            <w:pPr>
              <w:widowControl/>
              <w:spacing w:line="240" w:lineRule="auto"/>
              <w:ind w:firstLine="0" w:firstLineChars="0"/>
              <w:jc w:val="left"/>
              <w:rPr>
                <w:rFonts w:eastAsia="Times New Roman"/>
                <w:kern w:val="0"/>
                <w:sz w:val="20"/>
              </w:rPr>
            </w:pPr>
          </w:p>
        </w:tc>
        <w:tc>
          <w:tcPr>
            <w:tcW w:w="236" w:type="dxa"/>
            <w:tcBorders>
              <w:top w:val="single" w:color="auto" w:sz="4" w:space="0"/>
              <w:left w:val="single" w:color="auto" w:sz="4" w:space="0"/>
              <w:bottom w:val="nil"/>
              <w:right w:val="single" w:color="auto" w:sz="4" w:space="0"/>
            </w:tcBorders>
            <w:shd w:val="clear" w:color="auto" w:fill="auto"/>
            <w:noWrap/>
            <w:vAlign w:val="center"/>
          </w:tcPr>
          <w:p w14:paraId="3B95A23B">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single" w:color="auto" w:sz="4" w:space="0"/>
              <w:left w:val="nil"/>
              <w:bottom w:val="single" w:color="auto" w:sz="4" w:space="0"/>
              <w:right w:val="single" w:color="auto" w:sz="4" w:space="0"/>
            </w:tcBorders>
            <w:shd w:val="clear" w:color="000000" w:fill="FFFFFF"/>
            <w:vAlign w:val="center"/>
          </w:tcPr>
          <w:p w14:paraId="466E1E64">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新生儿医疗中心</w:t>
            </w:r>
          </w:p>
        </w:tc>
        <w:tc>
          <w:tcPr>
            <w:tcW w:w="262" w:type="dxa"/>
            <w:gridSpan w:val="2"/>
            <w:tcBorders>
              <w:top w:val="nil"/>
              <w:left w:val="nil"/>
              <w:bottom w:val="nil"/>
              <w:right w:val="nil"/>
            </w:tcBorders>
            <w:shd w:val="clear" w:color="auto" w:fill="auto"/>
            <w:noWrap/>
            <w:vAlign w:val="center"/>
          </w:tcPr>
          <w:p w14:paraId="04CA6483">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single" w:color="auto" w:sz="4" w:space="0"/>
              <w:bottom w:val="single" w:color="auto" w:sz="4" w:space="0"/>
              <w:right w:val="single" w:color="auto" w:sz="4" w:space="0"/>
            </w:tcBorders>
            <w:shd w:val="clear" w:color="000000" w:fill="FFFFFF"/>
            <w:vAlign w:val="center"/>
          </w:tcPr>
          <w:p w14:paraId="11D555D3">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风湿免疫科</w:t>
            </w:r>
          </w:p>
        </w:tc>
      </w:tr>
      <w:tr w14:paraId="619877B0">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13E6E962">
            <w:pPr>
              <w:widowControl/>
              <w:spacing w:line="240" w:lineRule="auto"/>
              <w:ind w:firstLine="0" w:firstLineChars="0"/>
              <w:jc w:val="center"/>
              <w:rPr>
                <w:rFonts w:ascii="华文宋体" w:hAnsi="华文宋体" w:eastAsia="华文宋体" w:cs="宋体"/>
                <w:kern w:val="0"/>
                <w:sz w:val="20"/>
              </w:rPr>
            </w:pPr>
          </w:p>
        </w:tc>
        <w:tc>
          <w:tcPr>
            <w:tcW w:w="262" w:type="dxa"/>
            <w:tcBorders>
              <w:top w:val="nil"/>
              <w:left w:val="nil"/>
              <w:bottom w:val="nil"/>
              <w:right w:val="nil"/>
            </w:tcBorders>
            <w:shd w:val="clear" w:color="auto" w:fill="auto"/>
            <w:noWrap/>
            <w:vAlign w:val="center"/>
          </w:tcPr>
          <w:p w14:paraId="24317D22">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6D664F2C">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7E63BCE7">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4EEB8CC5">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0C848A5C">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nil"/>
              <w:left w:val="nil"/>
              <w:bottom w:val="nil"/>
              <w:right w:val="nil"/>
            </w:tcBorders>
            <w:shd w:val="clear" w:color="auto" w:fill="auto"/>
            <w:noWrap/>
            <w:vAlign w:val="center"/>
          </w:tcPr>
          <w:p w14:paraId="7D4B4267">
            <w:pPr>
              <w:widowControl/>
              <w:spacing w:line="240" w:lineRule="auto"/>
              <w:ind w:firstLine="0" w:firstLineChars="0"/>
              <w:jc w:val="left"/>
              <w:rPr>
                <w:rFonts w:ascii="华文宋体" w:hAnsi="华文宋体" w:eastAsia="华文宋体" w:cs="宋体"/>
                <w:kern w:val="0"/>
                <w:sz w:val="20"/>
              </w:rPr>
            </w:pPr>
          </w:p>
        </w:tc>
        <w:tc>
          <w:tcPr>
            <w:tcW w:w="262" w:type="dxa"/>
            <w:gridSpan w:val="2"/>
            <w:tcBorders>
              <w:top w:val="nil"/>
              <w:left w:val="nil"/>
              <w:bottom w:val="nil"/>
              <w:right w:val="nil"/>
            </w:tcBorders>
            <w:shd w:val="clear" w:color="auto" w:fill="auto"/>
            <w:noWrap/>
            <w:vAlign w:val="center"/>
          </w:tcPr>
          <w:p w14:paraId="644372A0">
            <w:pPr>
              <w:widowControl/>
              <w:spacing w:line="240" w:lineRule="auto"/>
              <w:ind w:firstLine="0" w:firstLineChars="0"/>
              <w:jc w:val="left"/>
              <w:rPr>
                <w:rFonts w:eastAsia="Times New Roman"/>
                <w:kern w:val="0"/>
                <w:sz w:val="20"/>
              </w:rPr>
            </w:pPr>
          </w:p>
        </w:tc>
        <w:tc>
          <w:tcPr>
            <w:tcW w:w="2223" w:type="dxa"/>
            <w:gridSpan w:val="2"/>
            <w:tcBorders>
              <w:top w:val="nil"/>
              <w:left w:val="single" w:color="auto" w:sz="4" w:space="0"/>
              <w:bottom w:val="single" w:color="auto" w:sz="4" w:space="0"/>
              <w:right w:val="single" w:color="auto" w:sz="4" w:space="0"/>
            </w:tcBorders>
            <w:shd w:val="clear" w:color="000000" w:fill="FFFFFF"/>
            <w:vAlign w:val="center"/>
          </w:tcPr>
          <w:p w14:paraId="0DF7BD7D">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感染性疾病科</w:t>
            </w:r>
          </w:p>
        </w:tc>
      </w:tr>
      <w:tr w14:paraId="7E92C27C">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55700BD0">
            <w:pPr>
              <w:widowControl/>
              <w:spacing w:line="240" w:lineRule="auto"/>
              <w:ind w:firstLine="0" w:firstLineChars="0"/>
              <w:jc w:val="center"/>
              <w:rPr>
                <w:rFonts w:ascii="华文宋体" w:hAnsi="华文宋体" w:eastAsia="华文宋体" w:cs="宋体"/>
                <w:kern w:val="0"/>
                <w:sz w:val="20"/>
              </w:rPr>
            </w:pPr>
          </w:p>
        </w:tc>
        <w:tc>
          <w:tcPr>
            <w:tcW w:w="262" w:type="dxa"/>
            <w:tcBorders>
              <w:top w:val="nil"/>
              <w:left w:val="nil"/>
              <w:bottom w:val="nil"/>
              <w:right w:val="nil"/>
            </w:tcBorders>
            <w:shd w:val="clear" w:color="auto" w:fill="auto"/>
            <w:noWrap/>
            <w:vAlign w:val="center"/>
          </w:tcPr>
          <w:p w14:paraId="71FA7426">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415BE4F8">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1FF182B9">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1AF1FEEE">
            <w:pPr>
              <w:widowControl/>
              <w:spacing w:line="240" w:lineRule="auto"/>
              <w:ind w:firstLine="0" w:firstLineChars="0"/>
              <w:jc w:val="left"/>
              <w:rPr>
                <w:rFonts w:eastAsia="Times New Roman"/>
                <w:kern w:val="0"/>
                <w:sz w:val="20"/>
              </w:rPr>
            </w:pPr>
          </w:p>
        </w:tc>
        <w:tc>
          <w:tcPr>
            <w:tcW w:w="236" w:type="dxa"/>
            <w:tcBorders>
              <w:top w:val="single" w:color="auto" w:sz="4" w:space="0"/>
              <w:left w:val="single" w:color="auto" w:sz="4" w:space="0"/>
              <w:bottom w:val="nil"/>
              <w:right w:val="single" w:color="auto" w:sz="4" w:space="0"/>
            </w:tcBorders>
            <w:shd w:val="clear" w:color="auto" w:fill="auto"/>
            <w:noWrap/>
            <w:vAlign w:val="center"/>
          </w:tcPr>
          <w:p w14:paraId="194C2811">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single" w:color="auto" w:sz="4" w:space="0"/>
              <w:left w:val="nil"/>
              <w:bottom w:val="single" w:color="auto" w:sz="4" w:space="0"/>
              <w:right w:val="single" w:color="auto" w:sz="4" w:space="0"/>
            </w:tcBorders>
            <w:shd w:val="clear" w:color="000000" w:fill="FFFFFF"/>
            <w:vAlign w:val="center"/>
          </w:tcPr>
          <w:p w14:paraId="364DD903">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 xml:space="preserve">急诊医学科（重症医学科） </w:t>
            </w:r>
          </w:p>
        </w:tc>
        <w:tc>
          <w:tcPr>
            <w:tcW w:w="262" w:type="dxa"/>
            <w:gridSpan w:val="2"/>
            <w:tcBorders>
              <w:top w:val="nil"/>
              <w:left w:val="nil"/>
              <w:bottom w:val="nil"/>
              <w:right w:val="nil"/>
            </w:tcBorders>
            <w:shd w:val="clear" w:color="auto" w:fill="auto"/>
            <w:noWrap/>
            <w:vAlign w:val="center"/>
          </w:tcPr>
          <w:p w14:paraId="471A3715">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nil"/>
              <w:bottom w:val="nil"/>
              <w:right w:val="nil"/>
            </w:tcBorders>
            <w:shd w:val="clear" w:color="auto" w:fill="auto"/>
            <w:noWrap/>
            <w:vAlign w:val="center"/>
          </w:tcPr>
          <w:p w14:paraId="03598084">
            <w:pPr>
              <w:widowControl/>
              <w:spacing w:line="240" w:lineRule="auto"/>
              <w:ind w:firstLine="0" w:firstLineChars="0"/>
              <w:jc w:val="left"/>
              <w:rPr>
                <w:rFonts w:eastAsia="Times New Roman"/>
                <w:kern w:val="0"/>
                <w:sz w:val="20"/>
              </w:rPr>
            </w:pPr>
          </w:p>
        </w:tc>
      </w:tr>
      <w:tr w14:paraId="365C1D0B">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36AAEA1B">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65DC0788">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04BC4B8C">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2F6CD5E5">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45B45BF7">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4E5A6BAC">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nil"/>
              <w:left w:val="nil"/>
              <w:bottom w:val="nil"/>
              <w:right w:val="nil"/>
            </w:tcBorders>
            <w:shd w:val="clear" w:color="auto" w:fill="auto"/>
            <w:noWrap/>
            <w:vAlign w:val="center"/>
          </w:tcPr>
          <w:p w14:paraId="19888BF9">
            <w:pPr>
              <w:widowControl/>
              <w:spacing w:line="240" w:lineRule="auto"/>
              <w:ind w:firstLine="0" w:firstLineChars="0"/>
              <w:jc w:val="left"/>
              <w:rPr>
                <w:rFonts w:ascii="华文宋体" w:hAnsi="华文宋体" w:eastAsia="华文宋体" w:cs="宋体"/>
                <w:kern w:val="0"/>
                <w:sz w:val="20"/>
              </w:rPr>
            </w:pPr>
          </w:p>
        </w:tc>
        <w:tc>
          <w:tcPr>
            <w:tcW w:w="262" w:type="dxa"/>
            <w:gridSpan w:val="2"/>
            <w:tcBorders>
              <w:top w:val="nil"/>
              <w:left w:val="nil"/>
              <w:bottom w:val="nil"/>
              <w:right w:val="nil"/>
            </w:tcBorders>
            <w:shd w:val="clear" w:color="auto" w:fill="auto"/>
            <w:noWrap/>
            <w:vAlign w:val="center"/>
          </w:tcPr>
          <w:p w14:paraId="1E18C68F">
            <w:pPr>
              <w:widowControl/>
              <w:spacing w:line="240" w:lineRule="auto"/>
              <w:ind w:firstLine="0" w:firstLineChars="0"/>
              <w:jc w:val="center"/>
              <w:rPr>
                <w:rFonts w:eastAsia="Times New Roman"/>
                <w:kern w:val="0"/>
                <w:sz w:val="20"/>
              </w:rPr>
            </w:pPr>
          </w:p>
        </w:tc>
        <w:tc>
          <w:tcPr>
            <w:tcW w:w="222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22BB7CD">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心胸外科</w:t>
            </w:r>
          </w:p>
        </w:tc>
      </w:tr>
      <w:tr w14:paraId="31DC1332">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134BA4C0">
            <w:pPr>
              <w:widowControl/>
              <w:spacing w:line="240" w:lineRule="auto"/>
              <w:ind w:firstLine="0" w:firstLineChars="0"/>
              <w:jc w:val="center"/>
              <w:rPr>
                <w:rFonts w:ascii="华文宋体" w:hAnsi="华文宋体" w:eastAsia="华文宋体" w:cs="宋体"/>
                <w:kern w:val="0"/>
                <w:sz w:val="20"/>
              </w:rPr>
            </w:pPr>
          </w:p>
        </w:tc>
        <w:tc>
          <w:tcPr>
            <w:tcW w:w="262" w:type="dxa"/>
            <w:tcBorders>
              <w:top w:val="nil"/>
              <w:left w:val="nil"/>
              <w:bottom w:val="nil"/>
              <w:right w:val="nil"/>
            </w:tcBorders>
            <w:shd w:val="clear" w:color="auto" w:fill="auto"/>
            <w:noWrap/>
            <w:vAlign w:val="center"/>
          </w:tcPr>
          <w:p w14:paraId="243D73EC">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064B9BB8">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58360DD1">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06A9EAD4">
            <w:pPr>
              <w:widowControl/>
              <w:spacing w:line="240" w:lineRule="auto"/>
              <w:ind w:firstLine="0" w:firstLineChars="0"/>
              <w:jc w:val="left"/>
              <w:rPr>
                <w:rFonts w:eastAsia="Times New Roman"/>
                <w:kern w:val="0"/>
                <w:sz w:val="20"/>
              </w:rPr>
            </w:pPr>
          </w:p>
        </w:tc>
        <w:tc>
          <w:tcPr>
            <w:tcW w:w="236" w:type="dxa"/>
            <w:tcBorders>
              <w:top w:val="single" w:color="auto" w:sz="4" w:space="0"/>
              <w:left w:val="single" w:color="auto" w:sz="4" w:space="0"/>
              <w:bottom w:val="nil"/>
              <w:right w:val="single" w:color="auto" w:sz="4" w:space="0"/>
            </w:tcBorders>
            <w:shd w:val="clear" w:color="auto" w:fill="auto"/>
            <w:noWrap/>
            <w:vAlign w:val="center"/>
          </w:tcPr>
          <w:p w14:paraId="5BF12239">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single" w:color="auto" w:sz="4" w:space="0"/>
              <w:left w:val="nil"/>
              <w:bottom w:val="single" w:color="auto" w:sz="4" w:space="0"/>
              <w:right w:val="single" w:color="auto" w:sz="4" w:space="0"/>
            </w:tcBorders>
            <w:shd w:val="clear" w:color="000000" w:fill="FFFFFF"/>
            <w:vAlign w:val="center"/>
          </w:tcPr>
          <w:p w14:paraId="729B8F63">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康复医学科（中医科）</w:t>
            </w:r>
          </w:p>
        </w:tc>
        <w:tc>
          <w:tcPr>
            <w:tcW w:w="262" w:type="dxa"/>
            <w:gridSpan w:val="2"/>
            <w:tcBorders>
              <w:top w:val="nil"/>
              <w:left w:val="nil"/>
              <w:bottom w:val="nil"/>
              <w:right w:val="nil"/>
            </w:tcBorders>
            <w:shd w:val="clear" w:color="auto" w:fill="auto"/>
            <w:noWrap/>
            <w:vAlign w:val="center"/>
          </w:tcPr>
          <w:p w14:paraId="55095EDE">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single" w:color="auto" w:sz="4" w:space="0"/>
              <w:bottom w:val="single" w:color="auto" w:sz="4" w:space="0"/>
              <w:right w:val="single" w:color="auto" w:sz="4" w:space="0"/>
            </w:tcBorders>
            <w:shd w:val="clear" w:color="000000" w:fill="FFFFFF"/>
            <w:vAlign w:val="center"/>
          </w:tcPr>
          <w:p w14:paraId="471938A0">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骨科</w:t>
            </w:r>
          </w:p>
        </w:tc>
      </w:tr>
      <w:tr w14:paraId="4F5D2618">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2F9AC79A">
            <w:pPr>
              <w:widowControl/>
              <w:spacing w:line="240" w:lineRule="auto"/>
              <w:ind w:firstLine="0" w:firstLineChars="0"/>
              <w:jc w:val="center"/>
              <w:rPr>
                <w:rFonts w:ascii="华文宋体" w:hAnsi="华文宋体" w:eastAsia="华文宋体" w:cs="宋体"/>
                <w:kern w:val="0"/>
                <w:sz w:val="20"/>
              </w:rPr>
            </w:pPr>
          </w:p>
        </w:tc>
        <w:tc>
          <w:tcPr>
            <w:tcW w:w="262" w:type="dxa"/>
            <w:tcBorders>
              <w:top w:val="nil"/>
              <w:left w:val="nil"/>
              <w:bottom w:val="nil"/>
              <w:right w:val="nil"/>
            </w:tcBorders>
            <w:shd w:val="clear" w:color="auto" w:fill="auto"/>
            <w:noWrap/>
            <w:vAlign w:val="center"/>
          </w:tcPr>
          <w:p w14:paraId="76DC3551">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51B70861">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27DED506">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46030664">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162F82DA">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nil"/>
              <w:left w:val="nil"/>
              <w:bottom w:val="nil"/>
              <w:right w:val="nil"/>
            </w:tcBorders>
            <w:shd w:val="clear" w:color="auto" w:fill="auto"/>
            <w:noWrap/>
            <w:vAlign w:val="center"/>
          </w:tcPr>
          <w:p w14:paraId="7FB18D30">
            <w:pPr>
              <w:widowControl/>
              <w:spacing w:line="240" w:lineRule="auto"/>
              <w:ind w:firstLine="0" w:firstLineChars="0"/>
              <w:jc w:val="left"/>
              <w:rPr>
                <w:rFonts w:ascii="华文宋体" w:hAnsi="华文宋体" w:eastAsia="华文宋体" w:cs="宋体"/>
                <w:kern w:val="0"/>
                <w:sz w:val="20"/>
              </w:rPr>
            </w:pPr>
          </w:p>
        </w:tc>
        <w:tc>
          <w:tcPr>
            <w:tcW w:w="262" w:type="dxa"/>
            <w:gridSpan w:val="2"/>
            <w:tcBorders>
              <w:top w:val="nil"/>
              <w:left w:val="nil"/>
              <w:bottom w:val="nil"/>
              <w:right w:val="nil"/>
            </w:tcBorders>
            <w:shd w:val="clear" w:color="auto" w:fill="auto"/>
            <w:noWrap/>
            <w:vAlign w:val="center"/>
          </w:tcPr>
          <w:p w14:paraId="2CD4BB7D">
            <w:pPr>
              <w:widowControl/>
              <w:spacing w:line="240" w:lineRule="auto"/>
              <w:ind w:firstLine="0" w:firstLineChars="0"/>
              <w:jc w:val="center"/>
              <w:rPr>
                <w:rFonts w:eastAsia="Times New Roman"/>
                <w:kern w:val="0"/>
                <w:sz w:val="20"/>
              </w:rPr>
            </w:pPr>
          </w:p>
        </w:tc>
        <w:tc>
          <w:tcPr>
            <w:tcW w:w="2223" w:type="dxa"/>
            <w:gridSpan w:val="2"/>
            <w:tcBorders>
              <w:top w:val="nil"/>
              <w:left w:val="single" w:color="auto" w:sz="4" w:space="0"/>
              <w:bottom w:val="single" w:color="auto" w:sz="4" w:space="0"/>
              <w:right w:val="single" w:color="auto" w:sz="4" w:space="0"/>
            </w:tcBorders>
            <w:shd w:val="clear" w:color="000000" w:fill="FFFFFF"/>
            <w:vAlign w:val="center"/>
          </w:tcPr>
          <w:p w14:paraId="2BCB65F6">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普外科</w:t>
            </w:r>
          </w:p>
        </w:tc>
      </w:tr>
      <w:tr w14:paraId="0C67741E">
        <w:tblPrEx>
          <w:tblCellMar>
            <w:top w:w="0" w:type="dxa"/>
            <w:left w:w="108" w:type="dxa"/>
            <w:bottom w:w="0" w:type="dxa"/>
            <w:right w:w="108" w:type="dxa"/>
          </w:tblCellMar>
        </w:tblPrEx>
        <w:trPr>
          <w:trHeight w:val="192" w:hRule="atLeast"/>
        </w:trPr>
        <w:tc>
          <w:tcPr>
            <w:tcW w:w="2027" w:type="dxa"/>
            <w:tcBorders>
              <w:top w:val="single" w:color="auto" w:sz="4" w:space="0"/>
              <w:left w:val="single" w:color="auto" w:sz="4" w:space="0"/>
              <w:bottom w:val="nil"/>
              <w:right w:val="single" w:color="auto" w:sz="4" w:space="0"/>
            </w:tcBorders>
            <w:shd w:val="clear" w:color="auto" w:fill="auto"/>
            <w:noWrap/>
            <w:vAlign w:val="center"/>
          </w:tcPr>
          <w:p w14:paraId="3A153D46">
            <w:pPr>
              <w:widowControl/>
              <w:spacing w:line="240" w:lineRule="auto"/>
              <w:ind w:firstLine="0" w:firstLineChars="0"/>
              <w:jc w:val="center"/>
              <w:rPr>
                <w:rFonts w:ascii="宋体" w:hAnsi="宋体" w:cs="宋体"/>
                <w:kern w:val="0"/>
                <w:sz w:val="20"/>
              </w:rPr>
            </w:pPr>
            <w:r>
              <w:rPr>
                <w:rFonts w:ascii="宋体" w:hAnsi="宋体" w:cs="宋体"/>
                <w:kern w:val="0"/>
                <w:sz w:val="20"/>
              </w:rPr>
              <w:t>E</w:t>
            </w:r>
          </w:p>
        </w:tc>
        <w:tc>
          <w:tcPr>
            <w:tcW w:w="262" w:type="dxa"/>
            <w:tcBorders>
              <w:top w:val="nil"/>
              <w:left w:val="nil"/>
              <w:bottom w:val="single" w:color="auto" w:sz="4" w:space="0"/>
              <w:right w:val="nil"/>
            </w:tcBorders>
            <w:shd w:val="clear" w:color="auto" w:fill="auto"/>
            <w:noWrap/>
            <w:vAlign w:val="center"/>
          </w:tcPr>
          <w:p w14:paraId="6CB76A86">
            <w:pPr>
              <w:widowControl/>
              <w:spacing w:line="240" w:lineRule="auto"/>
              <w:ind w:firstLine="0" w:firstLineChars="0"/>
              <w:jc w:val="center"/>
              <w:rPr>
                <w:rFonts w:ascii="宋体" w:hAnsi="宋体" w:cs="宋体"/>
                <w:kern w:val="0"/>
                <w:sz w:val="20"/>
              </w:rPr>
            </w:pPr>
            <w:r>
              <w:rPr>
                <w:rFonts w:hint="eastAsia" w:ascii="宋体" w:hAnsi="宋体" w:cs="宋体"/>
                <w:kern w:val="0"/>
                <w:sz w:val="20"/>
              </w:rPr>
              <w:t>　</w:t>
            </w:r>
          </w:p>
        </w:tc>
        <w:tc>
          <w:tcPr>
            <w:tcW w:w="236" w:type="dxa"/>
            <w:tcBorders>
              <w:top w:val="nil"/>
              <w:left w:val="single" w:color="auto" w:sz="4" w:space="0"/>
              <w:bottom w:val="single" w:color="auto" w:sz="4" w:space="0"/>
              <w:right w:val="single" w:color="auto" w:sz="4" w:space="0"/>
            </w:tcBorders>
            <w:shd w:val="clear" w:color="auto" w:fill="auto"/>
            <w:noWrap/>
            <w:vAlign w:val="center"/>
          </w:tcPr>
          <w:p w14:paraId="10C1BD23">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1AF35DD">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临床科室</w:t>
            </w:r>
          </w:p>
        </w:tc>
        <w:tc>
          <w:tcPr>
            <w:tcW w:w="236" w:type="dxa"/>
            <w:tcBorders>
              <w:top w:val="nil"/>
              <w:left w:val="nil"/>
              <w:bottom w:val="single" w:color="auto" w:sz="4" w:space="0"/>
              <w:right w:val="nil"/>
            </w:tcBorders>
            <w:shd w:val="clear" w:color="auto" w:fill="auto"/>
            <w:noWrap/>
            <w:vAlign w:val="center"/>
          </w:tcPr>
          <w:p w14:paraId="452F9993">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36" w:type="dxa"/>
            <w:tcBorders>
              <w:top w:val="nil"/>
              <w:left w:val="single" w:color="auto" w:sz="4" w:space="0"/>
              <w:bottom w:val="single" w:color="auto" w:sz="4" w:space="0"/>
              <w:right w:val="single" w:color="auto" w:sz="4" w:space="0"/>
            </w:tcBorders>
            <w:shd w:val="clear" w:color="auto" w:fill="auto"/>
            <w:noWrap/>
            <w:vAlign w:val="center"/>
          </w:tcPr>
          <w:p w14:paraId="38F99974">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278C0D05">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外科</w:t>
            </w:r>
          </w:p>
        </w:tc>
        <w:tc>
          <w:tcPr>
            <w:tcW w:w="262" w:type="dxa"/>
            <w:gridSpan w:val="2"/>
            <w:tcBorders>
              <w:top w:val="nil"/>
              <w:left w:val="nil"/>
              <w:bottom w:val="single" w:color="auto" w:sz="4" w:space="0"/>
              <w:right w:val="single" w:color="auto" w:sz="4" w:space="0"/>
            </w:tcBorders>
            <w:shd w:val="clear" w:color="auto" w:fill="auto"/>
            <w:noWrap/>
            <w:vAlign w:val="center"/>
          </w:tcPr>
          <w:p w14:paraId="5A35BBB1">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23" w:type="dxa"/>
            <w:gridSpan w:val="2"/>
            <w:tcBorders>
              <w:top w:val="nil"/>
              <w:left w:val="nil"/>
              <w:bottom w:val="single" w:color="auto" w:sz="4" w:space="0"/>
              <w:right w:val="single" w:color="auto" w:sz="4" w:space="0"/>
            </w:tcBorders>
            <w:shd w:val="clear" w:color="000000" w:fill="FFFFFF"/>
            <w:vAlign w:val="center"/>
          </w:tcPr>
          <w:p w14:paraId="35B0678F">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神经外科</w:t>
            </w:r>
          </w:p>
        </w:tc>
      </w:tr>
      <w:tr w14:paraId="36E1B1E9">
        <w:tblPrEx>
          <w:tblCellMar>
            <w:top w:w="0" w:type="dxa"/>
            <w:left w:w="108" w:type="dxa"/>
            <w:bottom w:w="0" w:type="dxa"/>
            <w:right w:w="108" w:type="dxa"/>
          </w:tblCellMar>
        </w:tblPrEx>
        <w:trPr>
          <w:trHeight w:val="192" w:hRule="atLeast"/>
        </w:trPr>
        <w:tc>
          <w:tcPr>
            <w:tcW w:w="2027" w:type="dxa"/>
            <w:tcBorders>
              <w:top w:val="nil"/>
              <w:left w:val="single" w:color="auto" w:sz="4" w:space="0"/>
              <w:bottom w:val="nil"/>
              <w:right w:val="single" w:color="auto" w:sz="4" w:space="0"/>
            </w:tcBorders>
            <w:shd w:val="clear" w:color="auto" w:fill="auto"/>
            <w:noWrap/>
            <w:vAlign w:val="center"/>
          </w:tcPr>
          <w:p w14:paraId="29AA0423">
            <w:pPr>
              <w:widowControl/>
              <w:spacing w:line="240" w:lineRule="auto"/>
              <w:ind w:firstLine="0" w:firstLineChars="0"/>
              <w:jc w:val="center"/>
              <w:rPr>
                <w:rFonts w:ascii="宋体" w:hAnsi="宋体" w:cs="宋体"/>
                <w:kern w:val="0"/>
                <w:sz w:val="20"/>
              </w:rPr>
            </w:pPr>
            <w:r>
              <w:rPr>
                <w:rFonts w:hint="eastAsia" w:ascii="宋体" w:hAnsi="宋体" w:cs="宋体"/>
                <w:kern w:val="0"/>
                <w:sz w:val="20"/>
              </w:rPr>
              <w:t>医</w:t>
            </w:r>
          </w:p>
        </w:tc>
        <w:tc>
          <w:tcPr>
            <w:tcW w:w="262" w:type="dxa"/>
            <w:tcBorders>
              <w:top w:val="nil"/>
              <w:left w:val="nil"/>
              <w:bottom w:val="nil"/>
              <w:right w:val="nil"/>
            </w:tcBorders>
            <w:shd w:val="clear" w:color="auto" w:fill="auto"/>
            <w:noWrap/>
            <w:vAlign w:val="center"/>
          </w:tcPr>
          <w:p w14:paraId="6B846A21">
            <w:pPr>
              <w:widowControl/>
              <w:spacing w:line="240" w:lineRule="auto"/>
              <w:ind w:firstLine="0" w:firstLineChars="0"/>
              <w:jc w:val="center"/>
              <w:rPr>
                <w:rFonts w:ascii="宋体" w:hAnsi="宋体" w:cs="宋体"/>
                <w:kern w:val="0"/>
                <w:sz w:val="20"/>
              </w:rPr>
            </w:pPr>
          </w:p>
        </w:tc>
        <w:tc>
          <w:tcPr>
            <w:tcW w:w="236" w:type="dxa"/>
            <w:tcBorders>
              <w:top w:val="nil"/>
              <w:left w:val="single" w:color="auto" w:sz="4" w:space="0"/>
              <w:bottom w:val="nil"/>
              <w:right w:val="nil"/>
            </w:tcBorders>
            <w:shd w:val="clear" w:color="auto" w:fill="auto"/>
            <w:noWrap/>
            <w:vAlign w:val="center"/>
          </w:tcPr>
          <w:p w14:paraId="71A9DF6E">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78D65DC2">
            <w:pPr>
              <w:widowControl/>
              <w:spacing w:line="240" w:lineRule="auto"/>
              <w:ind w:firstLine="0" w:firstLineChars="0"/>
              <w:jc w:val="left"/>
              <w:rPr>
                <w:rFonts w:ascii="华文宋体" w:hAnsi="华文宋体" w:eastAsia="华文宋体" w:cs="宋体"/>
                <w:kern w:val="0"/>
                <w:sz w:val="20"/>
              </w:rPr>
            </w:pPr>
          </w:p>
        </w:tc>
        <w:tc>
          <w:tcPr>
            <w:tcW w:w="236" w:type="dxa"/>
            <w:tcBorders>
              <w:top w:val="nil"/>
              <w:left w:val="nil"/>
              <w:bottom w:val="nil"/>
              <w:right w:val="nil"/>
            </w:tcBorders>
            <w:shd w:val="clear" w:color="auto" w:fill="auto"/>
            <w:noWrap/>
            <w:vAlign w:val="center"/>
          </w:tcPr>
          <w:p w14:paraId="58F503AA">
            <w:pPr>
              <w:widowControl/>
              <w:spacing w:line="240" w:lineRule="auto"/>
              <w:ind w:firstLine="0" w:firstLineChars="0"/>
              <w:jc w:val="left"/>
              <w:rPr>
                <w:rFonts w:ascii="宋体" w:hAnsi="宋体" w:cs="宋体"/>
                <w:kern w:val="0"/>
                <w:sz w:val="20"/>
              </w:rPr>
            </w:pPr>
          </w:p>
        </w:tc>
        <w:tc>
          <w:tcPr>
            <w:tcW w:w="236" w:type="dxa"/>
            <w:tcBorders>
              <w:top w:val="nil"/>
              <w:left w:val="single" w:color="auto" w:sz="4" w:space="0"/>
              <w:bottom w:val="nil"/>
              <w:right w:val="nil"/>
            </w:tcBorders>
            <w:shd w:val="clear" w:color="auto" w:fill="auto"/>
            <w:noWrap/>
            <w:vAlign w:val="center"/>
          </w:tcPr>
          <w:p w14:paraId="38832294">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vMerge w:val="continue"/>
            <w:tcBorders>
              <w:top w:val="single" w:color="auto" w:sz="4" w:space="0"/>
              <w:left w:val="single" w:color="auto" w:sz="4" w:space="0"/>
              <w:bottom w:val="single" w:color="000000" w:sz="4" w:space="0"/>
              <w:right w:val="single" w:color="auto" w:sz="4" w:space="0"/>
            </w:tcBorders>
            <w:vAlign w:val="center"/>
          </w:tcPr>
          <w:p w14:paraId="02248021">
            <w:pPr>
              <w:widowControl/>
              <w:spacing w:line="240" w:lineRule="auto"/>
              <w:ind w:firstLine="0" w:firstLineChars="0"/>
              <w:jc w:val="left"/>
              <w:rPr>
                <w:rFonts w:ascii="华文宋体" w:hAnsi="华文宋体" w:eastAsia="华文宋体" w:cs="宋体"/>
                <w:kern w:val="0"/>
                <w:sz w:val="20"/>
              </w:rPr>
            </w:pPr>
          </w:p>
        </w:tc>
        <w:tc>
          <w:tcPr>
            <w:tcW w:w="262" w:type="dxa"/>
            <w:gridSpan w:val="2"/>
            <w:tcBorders>
              <w:top w:val="nil"/>
              <w:left w:val="nil"/>
              <w:bottom w:val="nil"/>
              <w:right w:val="nil"/>
            </w:tcBorders>
            <w:shd w:val="clear" w:color="auto" w:fill="auto"/>
            <w:noWrap/>
            <w:vAlign w:val="center"/>
          </w:tcPr>
          <w:p w14:paraId="48BACA45">
            <w:pPr>
              <w:widowControl/>
              <w:spacing w:line="240" w:lineRule="auto"/>
              <w:ind w:firstLine="0" w:firstLineChars="0"/>
              <w:jc w:val="left"/>
              <w:rPr>
                <w:rFonts w:ascii="华文宋体" w:hAnsi="华文宋体" w:eastAsia="华文宋体" w:cs="宋体"/>
                <w:kern w:val="0"/>
                <w:sz w:val="20"/>
              </w:rPr>
            </w:pPr>
          </w:p>
        </w:tc>
        <w:tc>
          <w:tcPr>
            <w:tcW w:w="2223" w:type="dxa"/>
            <w:gridSpan w:val="2"/>
            <w:tcBorders>
              <w:top w:val="nil"/>
              <w:left w:val="single" w:color="auto" w:sz="4" w:space="0"/>
              <w:bottom w:val="single" w:color="auto" w:sz="4" w:space="0"/>
              <w:right w:val="single" w:color="auto" w:sz="4" w:space="0"/>
            </w:tcBorders>
            <w:shd w:val="clear" w:color="000000" w:fill="FFFFFF"/>
            <w:vAlign w:val="center"/>
          </w:tcPr>
          <w:p w14:paraId="4EFF7916">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烧伤整形科</w:t>
            </w:r>
          </w:p>
        </w:tc>
      </w:tr>
      <w:tr w14:paraId="6A5B6A4F">
        <w:tblPrEx>
          <w:tblCellMar>
            <w:top w:w="0" w:type="dxa"/>
            <w:left w:w="108" w:type="dxa"/>
            <w:bottom w:w="0" w:type="dxa"/>
            <w:right w:w="108" w:type="dxa"/>
          </w:tblCellMar>
        </w:tblPrEx>
        <w:trPr>
          <w:trHeight w:val="192" w:hRule="atLeast"/>
        </w:trPr>
        <w:tc>
          <w:tcPr>
            <w:tcW w:w="2027" w:type="dxa"/>
            <w:tcBorders>
              <w:top w:val="nil"/>
              <w:left w:val="single" w:color="auto" w:sz="4" w:space="0"/>
              <w:bottom w:val="single" w:color="auto" w:sz="4" w:space="0"/>
              <w:right w:val="single" w:color="auto" w:sz="4" w:space="0"/>
            </w:tcBorders>
            <w:shd w:val="clear" w:color="auto" w:fill="auto"/>
            <w:noWrap/>
            <w:vAlign w:val="center"/>
          </w:tcPr>
          <w:p w14:paraId="3F722F7E">
            <w:pPr>
              <w:widowControl/>
              <w:spacing w:line="240" w:lineRule="auto"/>
              <w:ind w:firstLine="0" w:firstLineChars="0"/>
              <w:jc w:val="center"/>
              <w:rPr>
                <w:rFonts w:ascii="宋体" w:hAnsi="宋体" w:cs="宋体"/>
                <w:kern w:val="0"/>
                <w:sz w:val="20"/>
              </w:rPr>
            </w:pPr>
            <w:r>
              <w:rPr>
                <w:rFonts w:hint="eastAsia" w:ascii="宋体" w:hAnsi="宋体" w:cs="宋体"/>
                <w:kern w:val="0"/>
                <w:sz w:val="20"/>
              </w:rPr>
              <w:t>院</w:t>
            </w:r>
          </w:p>
        </w:tc>
        <w:tc>
          <w:tcPr>
            <w:tcW w:w="262" w:type="dxa"/>
            <w:tcBorders>
              <w:top w:val="nil"/>
              <w:left w:val="nil"/>
              <w:bottom w:val="nil"/>
              <w:right w:val="nil"/>
            </w:tcBorders>
            <w:shd w:val="clear" w:color="auto" w:fill="auto"/>
            <w:noWrap/>
            <w:vAlign w:val="center"/>
          </w:tcPr>
          <w:p w14:paraId="0617297B">
            <w:pPr>
              <w:widowControl/>
              <w:spacing w:line="240" w:lineRule="auto"/>
              <w:ind w:firstLine="0" w:firstLineChars="0"/>
              <w:jc w:val="center"/>
              <w:rPr>
                <w:rFonts w:ascii="宋体" w:hAnsi="宋体" w:cs="宋体"/>
                <w:kern w:val="0"/>
                <w:sz w:val="20"/>
              </w:rPr>
            </w:pPr>
          </w:p>
        </w:tc>
        <w:tc>
          <w:tcPr>
            <w:tcW w:w="236" w:type="dxa"/>
            <w:tcBorders>
              <w:top w:val="nil"/>
              <w:left w:val="single" w:color="auto" w:sz="4" w:space="0"/>
              <w:bottom w:val="nil"/>
              <w:right w:val="nil"/>
            </w:tcBorders>
            <w:shd w:val="clear" w:color="auto" w:fill="auto"/>
            <w:noWrap/>
            <w:vAlign w:val="center"/>
          </w:tcPr>
          <w:p w14:paraId="384EF271">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4661A8DC">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77E82A4D">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0737E7E9">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nil"/>
              <w:left w:val="nil"/>
              <w:bottom w:val="nil"/>
              <w:right w:val="nil"/>
            </w:tcBorders>
            <w:shd w:val="clear" w:color="auto" w:fill="auto"/>
            <w:noWrap/>
            <w:vAlign w:val="center"/>
          </w:tcPr>
          <w:p w14:paraId="4A1C4165">
            <w:pPr>
              <w:widowControl/>
              <w:spacing w:line="240" w:lineRule="auto"/>
              <w:ind w:firstLine="0" w:firstLineChars="0"/>
              <w:jc w:val="left"/>
              <w:rPr>
                <w:rFonts w:ascii="华文宋体" w:hAnsi="华文宋体" w:eastAsia="华文宋体" w:cs="宋体"/>
                <w:kern w:val="0"/>
                <w:sz w:val="20"/>
              </w:rPr>
            </w:pPr>
          </w:p>
        </w:tc>
        <w:tc>
          <w:tcPr>
            <w:tcW w:w="262" w:type="dxa"/>
            <w:gridSpan w:val="2"/>
            <w:tcBorders>
              <w:top w:val="nil"/>
              <w:left w:val="nil"/>
              <w:bottom w:val="nil"/>
              <w:right w:val="nil"/>
            </w:tcBorders>
            <w:shd w:val="clear" w:color="auto" w:fill="auto"/>
            <w:noWrap/>
            <w:vAlign w:val="center"/>
          </w:tcPr>
          <w:p w14:paraId="3DEFCFD2">
            <w:pPr>
              <w:widowControl/>
              <w:spacing w:line="240" w:lineRule="auto"/>
              <w:ind w:firstLine="0" w:firstLineChars="0"/>
              <w:jc w:val="center"/>
              <w:rPr>
                <w:rFonts w:eastAsia="Times New Roman"/>
                <w:kern w:val="0"/>
                <w:sz w:val="20"/>
              </w:rPr>
            </w:pPr>
          </w:p>
        </w:tc>
        <w:tc>
          <w:tcPr>
            <w:tcW w:w="2223" w:type="dxa"/>
            <w:gridSpan w:val="2"/>
            <w:tcBorders>
              <w:top w:val="nil"/>
              <w:left w:val="single" w:color="auto" w:sz="4" w:space="0"/>
              <w:bottom w:val="single" w:color="auto" w:sz="4" w:space="0"/>
              <w:right w:val="single" w:color="auto" w:sz="4" w:space="0"/>
            </w:tcBorders>
            <w:shd w:val="clear" w:color="000000" w:fill="FFFFFF"/>
            <w:vAlign w:val="center"/>
          </w:tcPr>
          <w:p w14:paraId="22746B27">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泌尿外科</w:t>
            </w:r>
          </w:p>
        </w:tc>
      </w:tr>
      <w:tr w14:paraId="4C26BEE3">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6737FF99">
            <w:pPr>
              <w:widowControl/>
              <w:spacing w:line="240" w:lineRule="auto"/>
              <w:ind w:firstLine="0" w:firstLineChars="0"/>
              <w:jc w:val="center"/>
              <w:rPr>
                <w:rFonts w:ascii="华文宋体" w:hAnsi="华文宋体" w:eastAsia="华文宋体" w:cs="宋体"/>
                <w:kern w:val="0"/>
                <w:sz w:val="20"/>
              </w:rPr>
            </w:pPr>
          </w:p>
        </w:tc>
        <w:tc>
          <w:tcPr>
            <w:tcW w:w="262" w:type="dxa"/>
            <w:tcBorders>
              <w:top w:val="nil"/>
              <w:left w:val="nil"/>
              <w:bottom w:val="nil"/>
              <w:right w:val="nil"/>
            </w:tcBorders>
            <w:shd w:val="clear" w:color="auto" w:fill="auto"/>
            <w:noWrap/>
            <w:vAlign w:val="center"/>
          </w:tcPr>
          <w:p w14:paraId="277964AA">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631406BA">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13DFB2AE">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6D6060DB">
            <w:pPr>
              <w:widowControl/>
              <w:spacing w:line="240" w:lineRule="auto"/>
              <w:ind w:firstLine="0" w:firstLineChars="0"/>
              <w:jc w:val="left"/>
              <w:rPr>
                <w:rFonts w:eastAsia="Times New Roman"/>
                <w:kern w:val="0"/>
                <w:sz w:val="20"/>
              </w:rPr>
            </w:pPr>
          </w:p>
        </w:tc>
        <w:tc>
          <w:tcPr>
            <w:tcW w:w="236" w:type="dxa"/>
            <w:tcBorders>
              <w:top w:val="single" w:color="auto" w:sz="4" w:space="0"/>
              <w:left w:val="single" w:color="auto" w:sz="4" w:space="0"/>
              <w:bottom w:val="nil"/>
              <w:right w:val="single" w:color="auto" w:sz="4" w:space="0"/>
            </w:tcBorders>
            <w:shd w:val="clear" w:color="auto" w:fill="auto"/>
            <w:noWrap/>
            <w:vAlign w:val="center"/>
          </w:tcPr>
          <w:p w14:paraId="324319E4">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single" w:color="auto" w:sz="4" w:space="0"/>
              <w:left w:val="nil"/>
              <w:bottom w:val="single" w:color="auto" w:sz="4" w:space="0"/>
              <w:right w:val="single" w:color="auto" w:sz="4" w:space="0"/>
            </w:tcBorders>
            <w:shd w:val="clear" w:color="000000" w:fill="FFFFFF"/>
            <w:vAlign w:val="center"/>
          </w:tcPr>
          <w:p w14:paraId="725FE709">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耳鼻咽喉科</w:t>
            </w:r>
          </w:p>
        </w:tc>
        <w:tc>
          <w:tcPr>
            <w:tcW w:w="262" w:type="dxa"/>
            <w:gridSpan w:val="2"/>
            <w:tcBorders>
              <w:top w:val="nil"/>
              <w:left w:val="nil"/>
              <w:bottom w:val="nil"/>
              <w:right w:val="nil"/>
            </w:tcBorders>
            <w:shd w:val="clear" w:color="auto" w:fill="auto"/>
            <w:noWrap/>
            <w:vAlign w:val="center"/>
          </w:tcPr>
          <w:p w14:paraId="655797C2">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single" w:color="auto" w:sz="4" w:space="0"/>
              <w:bottom w:val="single" w:color="auto" w:sz="4" w:space="0"/>
              <w:right w:val="single" w:color="auto" w:sz="4" w:space="0"/>
            </w:tcBorders>
            <w:shd w:val="clear" w:color="000000" w:fill="FFFFFF"/>
            <w:vAlign w:val="center"/>
          </w:tcPr>
          <w:p w14:paraId="37467E6A">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新生儿外科</w:t>
            </w:r>
          </w:p>
        </w:tc>
      </w:tr>
      <w:tr w14:paraId="67989EAB">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1A784FA7">
            <w:pPr>
              <w:widowControl/>
              <w:spacing w:line="240" w:lineRule="auto"/>
              <w:ind w:firstLine="0" w:firstLineChars="0"/>
              <w:jc w:val="center"/>
              <w:rPr>
                <w:rFonts w:ascii="华文宋体" w:hAnsi="华文宋体" w:eastAsia="华文宋体" w:cs="宋体"/>
                <w:kern w:val="0"/>
                <w:sz w:val="20"/>
              </w:rPr>
            </w:pPr>
          </w:p>
        </w:tc>
        <w:tc>
          <w:tcPr>
            <w:tcW w:w="262" w:type="dxa"/>
            <w:tcBorders>
              <w:top w:val="nil"/>
              <w:left w:val="nil"/>
              <w:bottom w:val="nil"/>
              <w:right w:val="nil"/>
            </w:tcBorders>
            <w:shd w:val="clear" w:color="auto" w:fill="auto"/>
            <w:noWrap/>
            <w:vAlign w:val="center"/>
          </w:tcPr>
          <w:p w14:paraId="16D63072">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6579C6CC">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7835D143">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69D4A3D2">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71D9F4E8">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nil"/>
              <w:left w:val="nil"/>
              <w:bottom w:val="nil"/>
              <w:right w:val="nil"/>
            </w:tcBorders>
            <w:shd w:val="clear" w:color="auto" w:fill="auto"/>
            <w:noWrap/>
            <w:vAlign w:val="center"/>
          </w:tcPr>
          <w:p w14:paraId="6580FAD8">
            <w:pPr>
              <w:widowControl/>
              <w:spacing w:line="240" w:lineRule="auto"/>
              <w:ind w:firstLine="0" w:firstLineChars="0"/>
              <w:jc w:val="left"/>
              <w:rPr>
                <w:rFonts w:ascii="华文宋体" w:hAnsi="华文宋体" w:eastAsia="华文宋体" w:cs="宋体"/>
                <w:kern w:val="0"/>
                <w:sz w:val="20"/>
              </w:rPr>
            </w:pPr>
          </w:p>
        </w:tc>
        <w:tc>
          <w:tcPr>
            <w:tcW w:w="262" w:type="dxa"/>
            <w:gridSpan w:val="2"/>
            <w:tcBorders>
              <w:top w:val="nil"/>
              <w:left w:val="nil"/>
              <w:bottom w:val="nil"/>
              <w:right w:val="nil"/>
            </w:tcBorders>
            <w:shd w:val="clear" w:color="auto" w:fill="auto"/>
            <w:noWrap/>
            <w:vAlign w:val="center"/>
          </w:tcPr>
          <w:p w14:paraId="06E5D9CB">
            <w:pPr>
              <w:widowControl/>
              <w:spacing w:line="240" w:lineRule="auto"/>
              <w:ind w:firstLine="0" w:firstLineChars="0"/>
              <w:jc w:val="center"/>
              <w:rPr>
                <w:rFonts w:eastAsia="Times New Roman"/>
                <w:kern w:val="0"/>
                <w:sz w:val="20"/>
              </w:rPr>
            </w:pPr>
          </w:p>
        </w:tc>
        <w:tc>
          <w:tcPr>
            <w:tcW w:w="2223" w:type="dxa"/>
            <w:gridSpan w:val="2"/>
            <w:tcBorders>
              <w:top w:val="nil"/>
              <w:left w:val="single" w:color="auto" w:sz="4" w:space="0"/>
              <w:bottom w:val="single" w:color="auto" w:sz="4" w:space="0"/>
              <w:right w:val="single" w:color="auto" w:sz="4" w:space="0"/>
            </w:tcBorders>
            <w:shd w:val="clear" w:color="000000" w:fill="FFFFFF"/>
            <w:vAlign w:val="center"/>
          </w:tcPr>
          <w:p w14:paraId="52F3075C">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外科重症监护室(SICU）</w:t>
            </w:r>
          </w:p>
        </w:tc>
      </w:tr>
      <w:tr w14:paraId="63E5815A">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4A6C6C89">
            <w:pPr>
              <w:widowControl/>
              <w:spacing w:line="240" w:lineRule="auto"/>
              <w:ind w:firstLine="0" w:firstLineChars="0"/>
              <w:jc w:val="center"/>
              <w:rPr>
                <w:rFonts w:ascii="华文宋体" w:hAnsi="华文宋体" w:eastAsia="华文宋体" w:cs="宋体"/>
                <w:kern w:val="0"/>
                <w:sz w:val="20"/>
              </w:rPr>
            </w:pPr>
          </w:p>
        </w:tc>
        <w:tc>
          <w:tcPr>
            <w:tcW w:w="262" w:type="dxa"/>
            <w:tcBorders>
              <w:top w:val="nil"/>
              <w:left w:val="nil"/>
              <w:bottom w:val="nil"/>
              <w:right w:val="nil"/>
            </w:tcBorders>
            <w:shd w:val="clear" w:color="auto" w:fill="auto"/>
            <w:noWrap/>
            <w:vAlign w:val="center"/>
          </w:tcPr>
          <w:p w14:paraId="459F4965">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7262F145">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2FA74E22">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03D299AD">
            <w:pPr>
              <w:widowControl/>
              <w:spacing w:line="240" w:lineRule="auto"/>
              <w:ind w:firstLine="0" w:firstLineChars="0"/>
              <w:jc w:val="left"/>
              <w:rPr>
                <w:rFonts w:eastAsia="Times New Roman"/>
                <w:kern w:val="0"/>
                <w:sz w:val="20"/>
              </w:rPr>
            </w:pPr>
          </w:p>
        </w:tc>
        <w:tc>
          <w:tcPr>
            <w:tcW w:w="236" w:type="dxa"/>
            <w:tcBorders>
              <w:top w:val="single" w:color="auto" w:sz="4" w:space="0"/>
              <w:left w:val="single" w:color="auto" w:sz="4" w:space="0"/>
              <w:bottom w:val="nil"/>
              <w:right w:val="single" w:color="auto" w:sz="4" w:space="0"/>
            </w:tcBorders>
            <w:shd w:val="clear" w:color="auto" w:fill="auto"/>
            <w:noWrap/>
            <w:vAlign w:val="center"/>
          </w:tcPr>
          <w:p w14:paraId="48BA2A86">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single" w:color="auto" w:sz="4" w:space="0"/>
              <w:left w:val="nil"/>
              <w:bottom w:val="single" w:color="auto" w:sz="4" w:space="0"/>
              <w:right w:val="single" w:color="auto" w:sz="4" w:space="0"/>
            </w:tcBorders>
            <w:shd w:val="clear" w:color="000000" w:fill="FFFFFF"/>
            <w:vAlign w:val="center"/>
          </w:tcPr>
          <w:p w14:paraId="6EE32B67">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眼科</w:t>
            </w:r>
          </w:p>
        </w:tc>
        <w:tc>
          <w:tcPr>
            <w:tcW w:w="262" w:type="dxa"/>
            <w:gridSpan w:val="2"/>
            <w:tcBorders>
              <w:top w:val="nil"/>
              <w:left w:val="nil"/>
              <w:bottom w:val="nil"/>
              <w:right w:val="nil"/>
            </w:tcBorders>
            <w:shd w:val="clear" w:color="auto" w:fill="auto"/>
            <w:noWrap/>
            <w:vAlign w:val="center"/>
          </w:tcPr>
          <w:p w14:paraId="1F59132D">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single" w:color="auto" w:sz="4" w:space="0"/>
              <w:bottom w:val="single" w:color="auto" w:sz="4" w:space="0"/>
              <w:right w:val="single" w:color="auto" w:sz="4" w:space="0"/>
            </w:tcBorders>
            <w:shd w:val="clear" w:color="000000" w:fill="FFFFFF"/>
            <w:vAlign w:val="center"/>
          </w:tcPr>
          <w:p w14:paraId="3621972C">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日间手术病区</w:t>
            </w:r>
          </w:p>
        </w:tc>
      </w:tr>
      <w:tr w14:paraId="1CE5261A">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6D62EFE3">
            <w:pPr>
              <w:widowControl/>
              <w:spacing w:line="240" w:lineRule="auto"/>
              <w:ind w:firstLine="0" w:firstLineChars="0"/>
              <w:jc w:val="center"/>
              <w:rPr>
                <w:rFonts w:ascii="华文宋体" w:hAnsi="华文宋体" w:eastAsia="华文宋体" w:cs="宋体"/>
                <w:kern w:val="0"/>
                <w:sz w:val="20"/>
              </w:rPr>
            </w:pPr>
          </w:p>
        </w:tc>
        <w:tc>
          <w:tcPr>
            <w:tcW w:w="262" w:type="dxa"/>
            <w:tcBorders>
              <w:top w:val="nil"/>
              <w:left w:val="nil"/>
              <w:bottom w:val="nil"/>
              <w:right w:val="nil"/>
            </w:tcBorders>
            <w:shd w:val="clear" w:color="auto" w:fill="auto"/>
            <w:noWrap/>
            <w:vAlign w:val="center"/>
          </w:tcPr>
          <w:p w14:paraId="63F1ED60">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2A7A5711">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3BF15737">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077A1377">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55645297">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nil"/>
              <w:left w:val="nil"/>
              <w:bottom w:val="nil"/>
              <w:right w:val="nil"/>
            </w:tcBorders>
            <w:shd w:val="clear" w:color="auto" w:fill="auto"/>
            <w:noWrap/>
            <w:vAlign w:val="center"/>
          </w:tcPr>
          <w:p w14:paraId="48CA0442">
            <w:pPr>
              <w:widowControl/>
              <w:spacing w:line="240" w:lineRule="auto"/>
              <w:ind w:firstLine="0" w:firstLineChars="0"/>
              <w:jc w:val="left"/>
              <w:rPr>
                <w:rFonts w:ascii="华文宋体" w:hAnsi="华文宋体" w:eastAsia="华文宋体" w:cs="宋体"/>
                <w:kern w:val="0"/>
                <w:sz w:val="20"/>
              </w:rPr>
            </w:pPr>
          </w:p>
        </w:tc>
        <w:tc>
          <w:tcPr>
            <w:tcW w:w="262" w:type="dxa"/>
            <w:gridSpan w:val="2"/>
            <w:tcBorders>
              <w:top w:val="nil"/>
              <w:left w:val="nil"/>
              <w:bottom w:val="nil"/>
              <w:right w:val="nil"/>
            </w:tcBorders>
            <w:shd w:val="clear" w:color="auto" w:fill="auto"/>
            <w:noWrap/>
            <w:vAlign w:val="center"/>
          </w:tcPr>
          <w:p w14:paraId="39DE0126">
            <w:pPr>
              <w:widowControl/>
              <w:spacing w:line="240" w:lineRule="auto"/>
              <w:ind w:firstLine="0" w:firstLineChars="0"/>
              <w:jc w:val="left"/>
              <w:rPr>
                <w:rFonts w:eastAsia="Times New Roman"/>
                <w:kern w:val="0"/>
                <w:sz w:val="20"/>
              </w:rPr>
            </w:pPr>
          </w:p>
        </w:tc>
        <w:tc>
          <w:tcPr>
            <w:tcW w:w="2223" w:type="dxa"/>
            <w:gridSpan w:val="2"/>
            <w:tcBorders>
              <w:top w:val="nil"/>
              <w:left w:val="nil"/>
              <w:bottom w:val="nil"/>
              <w:right w:val="nil"/>
            </w:tcBorders>
            <w:shd w:val="clear" w:color="auto" w:fill="auto"/>
            <w:noWrap/>
            <w:vAlign w:val="center"/>
          </w:tcPr>
          <w:p w14:paraId="74BBDEDE">
            <w:pPr>
              <w:widowControl/>
              <w:spacing w:line="240" w:lineRule="auto"/>
              <w:ind w:firstLine="0" w:firstLineChars="0"/>
              <w:jc w:val="left"/>
              <w:rPr>
                <w:rFonts w:eastAsia="Times New Roman"/>
                <w:kern w:val="0"/>
                <w:sz w:val="20"/>
              </w:rPr>
            </w:pPr>
          </w:p>
        </w:tc>
      </w:tr>
      <w:tr w14:paraId="7DFDA8B8">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63773844">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7C4E317D">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2F1B78BC">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5578FEB3">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45848E59">
            <w:pPr>
              <w:widowControl/>
              <w:spacing w:line="240" w:lineRule="auto"/>
              <w:ind w:firstLine="0" w:firstLineChars="0"/>
              <w:jc w:val="left"/>
              <w:rPr>
                <w:rFonts w:eastAsia="Times New Roman"/>
                <w:kern w:val="0"/>
                <w:sz w:val="20"/>
              </w:rPr>
            </w:pPr>
          </w:p>
        </w:tc>
        <w:tc>
          <w:tcPr>
            <w:tcW w:w="236" w:type="dxa"/>
            <w:tcBorders>
              <w:top w:val="single" w:color="auto" w:sz="4" w:space="0"/>
              <w:left w:val="single" w:color="auto" w:sz="4" w:space="0"/>
              <w:bottom w:val="nil"/>
              <w:right w:val="single" w:color="auto" w:sz="4" w:space="0"/>
            </w:tcBorders>
            <w:shd w:val="clear" w:color="auto" w:fill="auto"/>
            <w:noWrap/>
            <w:vAlign w:val="center"/>
          </w:tcPr>
          <w:p w14:paraId="442B81B7">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single" w:color="auto" w:sz="4" w:space="0"/>
              <w:left w:val="nil"/>
              <w:bottom w:val="single" w:color="auto" w:sz="4" w:space="0"/>
              <w:right w:val="single" w:color="auto" w:sz="4" w:space="0"/>
            </w:tcBorders>
            <w:shd w:val="clear" w:color="000000" w:fill="FFFFFF"/>
            <w:vAlign w:val="center"/>
          </w:tcPr>
          <w:p w14:paraId="5074B8EE">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麻醉科</w:t>
            </w:r>
          </w:p>
        </w:tc>
        <w:tc>
          <w:tcPr>
            <w:tcW w:w="262" w:type="dxa"/>
            <w:gridSpan w:val="2"/>
            <w:tcBorders>
              <w:top w:val="nil"/>
              <w:left w:val="nil"/>
              <w:bottom w:val="nil"/>
              <w:right w:val="nil"/>
            </w:tcBorders>
            <w:shd w:val="clear" w:color="auto" w:fill="auto"/>
            <w:noWrap/>
            <w:vAlign w:val="center"/>
          </w:tcPr>
          <w:p w14:paraId="4D8515BB">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nil"/>
              <w:bottom w:val="nil"/>
              <w:right w:val="nil"/>
            </w:tcBorders>
            <w:shd w:val="clear" w:color="auto" w:fill="auto"/>
            <w:noWrap/>
            <w:vAlign w:val="center"/>
          </w:tcPr>
          <w:p w14:paraId="27B9BABA">
            <w:pPr>
              <w:widowControl/>
              <w:spacing w:line="240" w:lineRule="auto"/>
              <w:ind w:firstLine="0" w:firstLineChars="0"/>
              <w:jc w:val="left"/>
              <w:rPr>
                <w:rFonts w:eastAsia="Times New Roman"/>
                <w:kern w:val="0"/>
                <w:sz w:val="20"/>
              </w:rPr>
            </w:pPr>
          </w:p>
        </w:tc>
      </w:tr>
      <w:tr w14:paraId="25F1CC95">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346357E5">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3686C2CB">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322630C5">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6CF68E2E">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188410F1">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6E17C1A9">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nil"/>
              <w:left w:val="nil"/>
              <w:bottom w:val="nil"/>
              <w:right w:val="nil"/>
            </w:tcBorders>
            <w:shd w:val="clear" w:color="auto" w:fill="auto"/>
            <w:noWrap/>
            <w:vAlign w:val="center"/>
          </w:tcPr>
          <w:p w14:paraId="34956D01">
            <w:pPr>
              <w:widowControl/>
              <w:spacing w:line="240" w:lineRule="auto"/>
              <w:ind w:firstLine="0" w:firstLineChars="0"/>
              <w:jc w:val="left"/>
              <w:rPr>
                <w:rFonts w:ascii="华文宋体" w:hAnsi="华文宋体" w:eastAsia="华文宋体" w:cs="宋体"/>
                <w:kern w:val="0"/>
                <w:sz w:val="20"/>
              </w:rPr>
            </w:pPr>
          </w:p>
        </w:tc>
        <w:tc>
          <w:tcPr>
            <w:tcW w:w="262" w:type="dxa"/>
            <w:gridSpan w:val="2"/>
            <w:tcBorders>
              <w:top w:val="nil"/>
              <w:left w:val="nil"/>
              <w:bottom w:val="nil"/>
              <w:right w:val="nil"/>
            </w:tcBorders>
            <w:shd w:val="clear" w:color="auto" w:fill="auto"/>
            <w:noWrap/>
            <w:vAlign w:val="center"/>
          </w:tcPr>
          <w:p w14:paraId="33788661">
            <w:pPr>
              <w:widowControl/>
              <w:spacing w:line="240" w:lineRule="auto"/>
              <w:ind w:firstLine="0" w:firstLineChars="0"/>
              <w:jc w:val="center"/>
              <w:rPr>
                <w:rFonts w:eastAsia="Times New Roman"/>
                <w:kern w:val="0"/>
                <w:sz w:val="20"/>
              </w:rPr>
            </w:pPr>
          </w:p>
        </w:tc>
        <w:tc>
          <w:tcPr>
            <w:tcW w:w="2223" w:type="dxa"/>
            <w:gridSpan w:val="2"/>
            <w:tcBorders>
              <w:top w:val="nil"/>
              <w:left w:val="nil"/>
              <w:bottom w:val="nil"/>
              <w:right w:val="nil"/>
            </w:tcBorders>
            <w:shd w:val="clear" w:color="auto" w:fill="auto"/>
            <w:noWrap/>
            <w:vAlign w:val="center"/>
          </w:tcPr>
          <w:p w14:paraId="12893CFA">
            <w:pPr>
              <w:widowControl/>
              <w:spacing w:line="240" w:lineRule="auto"/>
              <w:ind w:firstLine="0" w:firstLineChars="0"/>
              <w:jc w:val="left"/>
              <w:rPr>
                <w:rFonts w:eastAsia="Times New Roman"/>
                <w:kern w:val="0"/>
                <w:sz w:val="20"/>
              </w:rPr>
            </w:pPr>
          </w:p>
        </w:tc>
      </w:tr>
      <w:tr w14:paraId="7E53B019">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37EF7E4F">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725D5069">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3CF1BFA3">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0A081DA2">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2FF8A803">
            <w:pPr>
              <w:widowControl/>
              <w:spacing w:line="240" w:lineRule="auto"/>
              <w:ind w:firstLine="0" w:firstLineChars="0"/>
              <w:jc w:val="left"/>
              <w:rPr>
                <w:rFonts w:eastAsia="Times New Roman"/>
                <w:kern w:val="0"/>
                <w:sz w:val="20"/>
              </w:rPr>
            </w:pPr>
          </w:p>
        </w:tc>
        <w:tc>
          <w:tcPr>
            <w:tcW w:w="236" w:type="dxa"/>
            <w:tcBorders>
              <w:top w:val="single" w:color="auto" w:sz="4" w:space="0"/>
              <w:left w:val="single" w:color="auto" w:sz="4" w:space="0"/>
              <w:bottom w:val="nil"/>
              <w:right w:val="single" w:color="auto" w:sz="4" w:space="0"/>
            </w:tcBorders>
            <w:shd w:val="clear" w:color="auto" w:fill="auto"/>
            <w:noWrap/>
            <w:vAlign w:val="center"/>
          </w:tcPr>
          <w:p w14:paraId="7B1869A2">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single" w:color="auto" w:sz="4" w:space="0"/>
              <w:left w:val="nil"/>
              <w:bottom w:val="single" w:color="auto" w:sz="4" w:space="0"/>
              <w:right w:val="single" w:color="auto" w:sz="4" w:space="0"/>
            </w:tcBorders>
            <w:shd w:val="clear" w:color="000000" w:fill="FFFFFF"/>
            <w:vAlign w:val="center"/>
          </w:tcPr>
          <w:p w14:paraId="0C9C9536">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儿童保健科</w:t>
            </w:r>
          </w:p>
        </w:tc>
        <w:tc>
          <w:tcPr>
            <w:tcW w:w="262" w:type="dxa"/>
            <w:gridSpan w:val="2"/>
            <w:tcBorders>
              <w:top w:val="nil"/>
              <w:left w:val="nil"/>
              <w:bottom w:val="nil"/>
              <w:right w:val="nil"/>
            </w:tcBorders>
            <w:shd w:val="clear" w:color="auto" w:fill="auto"/>
            <w:noWrap/>
            <w:vAlign w:val="center"/>
          </w:tcPr>
          <w:p w14:paraId="61FCC91C">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nil"/>
              <w:bottom w:val="nil"/>
              <w:right w:val="nil"/>
            </w:tcBorders>
            <w:shd w:val="clear" w:color="auto" w:fill="auto"/>
            <w:noWrap/>
            <w:vAlign w:val="center"/>
          </w:tcPr>
          <w:p w14:paraId="0E1C4CE7">
            <w:pPr>
              <w:widowControl/>
              <w:spacing w:line="240" w:lineRule="auto"/>
              <w:ind w:firstLine="0" w:firstLineChars="0"/>
              <w:jc w:val="left"/>
              <w:rPr>
                <w:rFonts w:eastAsia="Times New Roman"/>
                <w:kern w:val="0"/>
                <w:sz w:val="20"/>
              </w:rPr>
            </w:pPr>
          </w:p>
        </w:tc>
      </w:tr>
      <w:tr w14:paraId="0E3DDE6C">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620625FA">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6D107595">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1E0A758B">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2451DB33">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655AFD57">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62F6D952">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nil"/>
              <w:left w:val="nil"/>
              <w:bottom w:val="nil"/>
              <w:right w:val="nil"/>
            </w:tcBorders>
            <w:shd w:val="clear" w:color="auto" w:fill="auto"/>
            <w:noWrap/>
            <w:vAlign w:val="center"/>
          </w:tcPr>
          <w:p w14:paraId="3BB02C70">
            <w:pPr>
              <w:widowControl/>
              <w:spacing w:line="240" w:lineRule="auto"/>
              <w:ind w:firstLine="0" w:firstLineChars="0"/>
              <w:jc w:val="left"/>
              <w:rPr>
                <w:rFonts w:ascii="华文宋体" w:hAnsi="华文宋体" w:eastAsia="华文宋体" w:cs="宋体"/>
                <w:kern w:val="0"/>
                <w:sz w:val="20"/>
              </w:rPr>
            </w:pPr>
          </w:p>
        </w:tc>
        <w:tc>
          <w:tcPr>
            <w:tcW w:w="262" w:type="dxa"/>
            <w:gridSpan w:val="2"/>
            <w:tcBorders>
              <w:top w:val="nil"/>
              <w:left w:val="nil"/>
              <w:bottom w:val="nil"/>
              <w:right w:val="nil"/>
            </w:tcBorders>
            <w:shd w:val="clear" w:color="auto" w:fill="auto"/>
            <w:noWrap/>
            <w:vAlign w:val="center"/>
          </w:tcPr>
          <w:p w14:paraId="25DCDD6A">
            <w:pPr>
              <w:widowControl/>
              <w:spacing w:line="240" w:lineRule="auto"/>
              <w:ind w:firstLine="0" w:firstLineChars="0"/>
              <w:jc w:val="left"/>
              <w:rPr>
                <w:rFonts w:eastAsia="Times New Roman"/>
                <w:kern w:val="0"/>
                <w:sz w:val="20"/>
              </w:rPr>
            </w:pPr>
          </w:p>
        </w:tc>
        <w:tc>
          <w:tcPr>
            <w:tcW w:w="2223" w:type="dxa"/>
            <w:gridSpan w:val="2"/>
            <w:tcBorders>
              <w:top w:val="nil"/>
              <w:left w:val="nil"/>
              <w:bottom w:val="nil"/>
              <w:right w:val="nil"/>
            </w:tcBorders>
            <w:shd w:val="clear" w:color="auto" w:fill="auto"/>
            <w:noWrap/>
            <w:vAlign w:val="center"/>
          </w:tcPr>
          <w:p w14:paraId="7A4640EF">
            <w:pPr>
              <w:widowControl/>
              <w:spacing w:line="240" w:lineRule="auto"/>
              <w:ind w:firstLine="0" w:firstLineChars="0"/>
              <w:jc w:val="left"/>
              <w:rPr>
                <w:rFonts w:eastAsia="Times New Roman"/>
                <w:kern w:val="0"/>
                <w:sz w:val="20"/>
              </w:rPr>
            </w:pPr>
          </w:p>
        </w:tc>
      </w:tr>
      <w:tr w14:paraId="1E17232B">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2DF4125D">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5B52DD84">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6069A0DA">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17A559D0">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2A910191">
            <w:pPr>
              <w:widowControl/>
              <w:spacing w:line="240" w:lineRule="auto"/>
              <w:ind w:firstLine="0" w:firstLineChars="0"/>
              <w:jc w:val="left"/>
              <w:rPr>
                <w:rFonts w:eastAsia="Times New Roman"/>
                <w:kern w:val="0"/>
                <w:sz w:val="20"/>
              </w:rPr>
            </w:pPr>
          </w:p>
        </w:tc>
        <w:tc>
          <w:tcPr>
            <w:tcW w:w="236" w:type="dxa"/>
            <w:tcBorders>
              <w:top w:val="single" w:color="auto" w:sz="4" w:space="0"/>
              <w:left w:val="single" w:color="auto" w:sz="4" w:space="0"/>
              <w:bottom w:val="nil"/>
              <w:right w:val="single" w:color="auto" w:sz="4" w:space="0"/>
            </w:tcBorders>
            <w:shd w:val="clear" w:color="auto" w:fill="auto"/>
            <w:noWrap/>
            <w:vAlign w:val="center"/>
          </w:tcPr>
          <w:p w14:paraId="1A5394F8">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single" w:color="auto" w:sz="4" w:space="0"/>
              <w:left w:val="nil"/>
              <w:bottom w:val="single" w:color="auto" w:sz="4" w:space="0"/>
              <w:right w:val="single" w:color="auto" w:sz="4" w:space="0"/>
            </w:tcBorders>
            <w:shd w:val="clear" w:color="000000" w:fill="FFFFFF"/>
            <w:vAlign w:val="center"/>
          </w:tcPr>
          <w:p w14:paraId="7AA9B337">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口腔科</w:t>
            </w:r>
          </w:p>
        </w:tc>
        <w:tc>
          <w:tcPr>
            <w:tcW w:w="262" w:type="dxa"/>
            <w:gridSpan w:val="2"/>
            <w:tcBorders>
              <w:top w:val="nil"/>
              <w:left w:val="nil"/>
              <w:bottom w:val="nil"/>
              <w:right w:val="nil"/>
            </w:tcBorders>
            <w:shd w:val="clear" w:color="auto" w:fill="auto"/>
            <w:noWrap/>
            <w:vAlign w:val="center"/>
          </w:tcPr>
          <w:p w14:paraId="2E141C9E">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nil"/>
              <w:bottom w:val="nil"/>
              <w:right w:val="nil"/>
            </w:tcBorders>
            <w:shd w:val="clear" w:color="auto" w:fill="auto"/>
            <w:noWrap/>
            <w:vAlign w:val="center"/>
          </w:tcPr>
          <w:p w14:paraId="50B224E5">
            <w:pPr>
              <w:widowControl/>
              <w:spacing w:line="240" w:lineRule="auto"/>
              <w:ind w:firstLine="0" w:firstLineChars="0"/>
              <w:jc w:val="left"/>
              <w:rPr>
                <w:rFonts w:eastAsia="Times New Roman"/>
                <w:kern w:val="0"/>
                <w:sz w:val="20"/>
              </w:rPr>
            </w:pPr>
          </w:p>
        </w:tc>
      </w:tr>
      <w:tr w14:paraId="1B3ECCE7">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41868367">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5A7DEFEC">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7E28327F">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34C6041D">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1B00B79C">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0CDBE1D3">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nil"/>
              <w:left w:val="nil"/>
              <w:bottom w:val="nil"/>
              <w:right w:val="nil"/>
            </w:tcBorders>
            <w:shd w:val="clear" w:color="auto" w:fill="auto"/>
            <w:noWrap/>
            <w:vAlign w:val="center"/>
          </w:tcPr>
          <w:p w14:paraId="6387C9D1">
            <w:pPr>
              <w:widowControl/>
              <w:spacing w:line="240" w:lineRule="auto"/>
              <w:ind w:firstLine="0" w:firstLineChars="0"/>
              <w:jc w:val="left"/>
              <w:rPr>
                <w:rFonts w:ascii="华文宋体" w:hAnsi="华文宋体" w:eastAsia="华文宋体" w:cs="宋体"/>
                <w:kern w:val="0"/>
                <w:sz w:val="20"/>
              </w:rPr>
            </w:pPr>
          </w:p>
        </w:tc>
        <w:tc>
          <w:tcPr>
            <w:tcW w:w="262" w:type="dxa"/>
            <w:gridSpan w:val="2"/>
            <w:tcBorders>
              <w:top w:val="nil"/>
              <w:left w:val="nil"/>
              <w:bottom w:val="nil"/>
              <w:right w:val="nil"/>
            </w:tcBorders>
            <w:shd w:val="clear" w:color="auto" w:fill="auto"/>
            <w:noWrap/>
            <w:vAlign w:val="center"/>
          </w:tcPr>
          <w:p w14:paraId="53B0C7BA">
            <w:pPr>
              <w:widowControl/>
              <w:spacing w:line="240" w:lineRule="auto"/>
              <w:ind w:firstLine="0" w:firstLineChars="0"/>
              <w:jc w:val="left"/>
              <w:rPr>
                <w:rFonts w:eastAsia="Times New Roman"/>
                <w:kern w:val="0"/>
                <w:sz w:val="20"/>
              </w:rPr>
            </w:pPr>
          </w:p>
        </w:tc>
        <w:tc>
          <w:tcPr>
            <w:tcW w:w="2223" w:type="dxa"/>
            <w:gridSpan w:val="2"/>
            <w:tcBorders>
              <w:top w:val="nil"/>
              <w:left w:val="nil"/>
              <w:bottom w:val="nil"/>
              <w:right w:val="nil"/>
            </w:tcBorders>
            <w:shd w:val="clear" w:color="auto" w:fill="auto"/>
            <w:noWrap/>
            <w:vAlign w:val="center"/>
          </w:tcPr>
          <w:p w14:paraId="7E497CCB">
            <w:pPr>
              <w:widowControl/>
              <w:spacing w:line="240" w:lineRule="auto"/>
              <w:ind w:firstLine="0" w:firstLineChars="0"/>
              <w:jc w:val="left"/>
              <w:rPr>
                <w:rFonts w:eastAsia="Times New Roman"/>
                <w:kern w:val="0"/>
                <w:sz w:val="20"/>
              </w:rPr>
            </w:pPr>
          </w:p>
        </w:tc>
      </w:tr>
      <w:tr w14:paraId="0743D4CE">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66525D0A">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6088CDC3">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26424970">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6E138206">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11D10868">
            <w:pPr>
              <w:widowControl/>
              <w:spacing w:line="240" w:lineRule="auto"/>
              <w:ind w:firstLine="0" w:firstLineChars="0"/>
              <w:jc w:val="left"/>
              <w:rPr>
                <w:rFonts w:eastAsia="Times New Roman"/>
                <w:kern w:val="0"/>
                <w:sz w:val="20"/>
              </w:rPr>
            </w:pPr>
          </w:p>
        </w:tc>
        <w:tc>
          <w:tcPr>
            <w:tcW w:w="236" w:type="dxa"/>
            <w:tcBorders>
              <w:top w:val="single" w:color="auto" w:sz="4" w:space="0"/>
              <w:left w:val="nil"/>
              <w:bottom w:val="nil"/>
              <w:right w:val="single" w:color="auto" w:sz="4" w:space="0"/>
            </w:tcBorders>
            <w:shd w:val="clear" w:color="auto" w:fill="auto"/>
            <w:noWrap/>
            <w:vAlign w:val="center"/>
          </w:tcPr>
          <w:p w14:paraId="095F920D">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tcBorders>
              <w:top w:val="single" w:color="auto" w:sz="4" w:space="0"/>
              <w:left w:val="nil"/>
              <w:bottom w:val="single" w:color="auto" w:sz="4" w:space="0"/>
              <w:right w:val="single" w:color="auto" w:sz="4" w:space="0"/>
            </w:tcBorders>
            <w:shd w:val="clear" w:color="000000" w:fill="FFFFFF"/>
            <w:vAlign w:val="center"/>
          </w:tcPr>
          <w:p w14:paraId="391060A3">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皮肤科</w:t>
            </w:r>
          </w:p>
        </w:tc>
        <w:tc>
          <w:tcPr>
            <w:tcW w:w="262" w:type="dxa"/>
            <w:gridSpan w:val="2"/>
            <w:tcBorders>
              <w:top w:val="nil"/>
              <w:left w:val="nil"/>
              <w:bottom w:val="nil"/>
              <w:right w:val="nil"/>
            </w:tcBorders>
            <w:shd w:val="clear" w:color="auto" w:fill="auto"/>
            <w:noWrap/>
            <w:vAlign w:val="center"/>
          </w:tcPr>
          <w:p w14:paraId="5773AA68">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nil"/>
              <w:bottom w:val="nil"/>
              <w:right w:val="nil"/>
            </w:tcBorders>
            <w:shd w:val="clear" w:color="auto" w:fill="auto"/>
            <w:noWrap/>
            <w:vAlign w:val="center"/>
          </w:tcPr>
          <w:p w14:paraId="0AE76477">
            <w:pPr>
              <w:widowControl/>
              <w:spacing w:line="240" w:lineRule="auto"/>
              <w:ind w:firstLine="0" w:firstLineChars="0"/>
              <w:jc w:val="left"/>
              <w:rPr>
                <w:rFonts w:eastAsia="Times New Roman"/>
                <w:kern w:val="0"/>
                <w:sz w:val="20"/>
              </w:rPr>
            </w:pPr>
          </w:p>
        </w:tc>
      </w:tr>
      <w:tr w14:paraId="33FF535F">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1022BE79">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754B6A04">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72A3DC85">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47DDC6B2">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4B1BBC94">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5E3D33D9">
            <w:pPr>
              <w:widowControl/>
              <w:spacing w:line="240" w:lineRule="auto"/>
              <w:ind w:firstLine="0" w:firstLineChars="0"/>
              <w:jc w:val="left"/>
              <w:rPr>
                <w:rFonts w:eastAsia="Times New Roman"/>
                <w:kern w:val="0"/>
                <w:sz w:val="20"/>
              </w:rPr>
            </w:pPr>
          </w:p>
        </w:tc>
        <w:tc>
          <w:tcPr>
            <w:tcW w:w="2201" w:type="dxa"/>
            <w:gridSpan w:val="3"/>
            <w:tcBorders>
              <w:top w:val="nil"/>
              <w:left w:val="nil"/>
              <w:bottom w:val="nil"/>
              <w:right w:val="nil"/>
            </w:tcBorders>
            <w:shd w:val="clear" w:color="auto" w:fill="auto"/>
            <w:noWrap/>
            <w:vAlign w:val="center"/>
          </w:tcPr>
          <w:p w14:paraId="15F599E5">
            <w:pPr>
              <w:widowControl/>
              <w:spacing w:line="240" w:lineRule="auto"/>
              <w:ind w:firstLine="0" w:firstLineChars="0"/>
              <w:jc w:val="left"/>
              <w:rPr>
                <w:rFonts w:eastAsia="Times New Roman"/>
                <w:kern w:val="0"/>
                <w:sz w:val="20"/>
              </w:rPr>
            </w:pPr>
          </w:p>
        </w:tc>
        <w:tc>
          <w:tcPr>
            <w:tcW w:w="262" w:type="dxa"/>
            <w:gridSpan w:val="2"/>
            <w:tcBorders>
              <w:top w:val="nil"/>
              <w:left w:val="nil"/>
              <w:bottom w:val="nil"/>
              <w:right w:val="nil"/>
            </w:tcBorders>
            <w:shd w:val="clear" w:color="auto" w:fill="auto"/>
            <w:noWrap/>
            <w:vAlign w:val="center"/>
          </w:tcPr>
          <w:p w14:paraId="7BFF4A64">
            <w:pPr>
              <w:widowControl/>
              <w:spacing w:line="240" w:lineRule="auto"/>
              <w:ind w:firstLine="0" w:firstLineChars="0"/>
              <w:jc w:val="left"/>
              <w:rPr>
                <w:rFonts w:eastAsia="Times New Roman"/>
                <w:kern w:val="0"/>
                <w:sz w:val="20"/>
              </w:rPr>
            </w:pPr>
          </w:p>
        </w:tc>
        <w:tc>
          <w:tcPr>
            <w:tcW w:w="2223" w:type="dxa"/>
            <w:gridSpan w:val="2"/>
            <w:tcBorders>
              <w:top w:val="nil"/>
              <w:left w:val="nil"/>
              <w:bottom w:val="nil"/>
              <w:right w:val="nil"/>
            </w:tcBorders>
            <w:shd w:val="clear" w:color="auto" w:fill="auto"/>
            <w:noWrap/>
            <w:vAlign w:val="center"/>
          </w:tcPr>
          <w:p w14:paraId="381A0FC2">
            <w:pPr>
              <w:widowControl/>
              <w:spacing w:line="240" w:lineRule="auto"/>
              <w:ind w:firstLine="0" w:firstLineChars="0"/>
              <w:jc w:val="left"/>
              <w:rPr>
                <w:rFonts w:eastAsia="Times New Roman"/>
                <w:kern w:val="0"/>
                <w:sz w:val="20"/>
              </w:rPr>
            </w:pPr>
          </w:p>
        </w:tc>
      </w:tr>
      <w:tr w14:paraId="20E0F99A">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15494B94">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4130F399">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282A40A8">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4246C479">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586545BE">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5D95EF09">
            <w:pPr>
              <w:widowControl/>
              <w:spacing w:line="240" w:lineRule="auto"/>
              <w:ind w:firstLine="0" w:firstLineChars="0"/>
              <w:jc w:val="left"/>
              <w:rPr>
                <w:rFonts w:eastAsia="Times New Roman"/>
                <w:kern w:val="0"/>
                <w:sz w:val="20"/>
              </w:rPr>
            </w:pPr>
          </w:p>
        </w:tc>
        <w:tc>
          <w:tcPr>
            <w:tcW w:w="2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CBB50B0">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 xml:space="preserve">药学部 </w:t>
            </w:r>
          </w:p>
        </w:tc>
        <w:tc>
          <w:tcPr>
            <w:tcW w:w="262" w:type="dxa"/>
            <w:gridSpan w:val="2"/>
            <w:tcBorders>
              <w:top w:val="nil"/>
              <w:left w:val="nil"/>
              <w:bottom w:val="nil"/>
              <w:right w:val="nil"/>
            </w:tcBorders>
            <w:shd w:val="clear" w:color="auto" w:fill="auto"/>
            <w:noWrap/>
            <w:vAlign w:val="center"/>
          </w:tcPr>
          <w:p w14:paraId="05E2D3E5">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nil"/>
              <w:bottom w:val="nil"/>
              <w:right w:val="nil"/>
            </w:tcBorders>
            <w:shd w:val="clear" w:color="auto" w:fill="auto"/>
            <w:noWrap/>
            <w:vAlign w:val="center"/>
          </w:tcPr>
          <w:p w14:paraId="6D3ADB2D">
            <w:pPr>
              <w:widowControl/>
              <w:spacing w:line="240" w:lineRule="auto"/>
              <w:ind w:firstLine="0" w:firstLineChars="0"/>
              <w:jc w:val="left"/>
              <w:rPr>
                <w:rFonts w:eastAsia="Times New Roman"/>
                <w:kern w:val="0"/>
                <w:sz w:val="20"/>
              </w:rPr>
            </w:pPr>
          </w:p>
        </w:tc>
      </w:tr>
      <w:tr w14:paraId="7B5804F0">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729A161E">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5D62374C">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4A4870C6">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2C5DC452">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18953315">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71A4D79F">
            <w:pPr>
              <w:widowControl/>
              <w:spacing w:line="240" w:lineRule="auto"/>
              <w:ind w:firstLine="0" w:firstLineChars="0"/>
              <w:jc w:val="left"/>
              <w:rPr>
                <w:rFonts w:eastAsia="Times New Roman"/>
                <w:kern w:val="0"/>
                <w:sz w:val="20"/>
              </w:rPr>
            </w:pPr>
          </w:p>
        </w:tc>
        <w:tc>
          <w:tcPr>
            <w:tcW w:w="2201" w:type="dxa"/>
            <w:gridSpan w:val="3"/>
            <w:tcBorders>
              <w:top w:val="nil"/>
              <w:left w:val="single" w:color="auto" w:sz="4" w:space="0"/>
              <w:bottom w:val="single" w:color="auto" w:sz="4" w:space="0"/>
              <w:right w:val="single" w:color="auto" w:sz="4" w:space="0"/>
            </w:tcBorders>
            <w:shd w:val="clear" w:color="auto" w:fill="auto"/>
            <w:noWrap/>
            <w:vAlign w:val="center"/>
          </w:tcPr>
          <w:p w14:paraId="218B8FC1">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检验科</w:t>
            </w:r>
          </w:p>
        </w:tc>
        <w:tc>
          <w:tcPr>
            <w:tcW w:w="262" w:type="dxa"/>
            <w:gridSpan w:val="2"/>
            <w:tcBorders>
              <w:top w:val="nil"/>
              <w:left w:val="nil"/>
              <w:bottom w:val="nil"/>
              <w:right w:val="nil"/>
            </w:tcBorders>
            <w:shd w:val="clear" w:color="auto" w:fill="auto"/>
            <w:noWrap/>
            <w:vAlign w:val="center"/>
          </w:tcPr>
          <w:p w14:paraId="3211603C">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nil"/>
              <w:bottom w:val="nil"/>
              <w:right w:val="nil"/>
            </w:tcBorders>
            <w:shd w:val="clear" w:color="auto" w:fill="auto"/>
            <w:noWrap/>
            <w:vAlign w:val="center"/>
          </w:tcPr>
          <w:p w14:paraId="73C8F64B">
            <w:pPr>
              <w:widowControl/>
              <w:spacing w:line="240" w:lineRule="auto"/>
              <w:ind w:firstLine="0" w:firstLineChars="0"/>
              <w:jc w:val="left"/>
              <w:rPr>
                <w:rFonts w:eastAsia="Times New Roman"/>
                <w:kern w:val="0"/>
                <w:sz w:val="20"/>
              </w:rPr>
            </w:pPr>
          </w:p>
        </w:tc>
      </w:tr>
      <w:tr w14:paraId="687D1BF9">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4A74BB6C">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66FEF902">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single" w:color="auto" w:sz="4" w:space="0"/>
              <w:right w:val="single" w:color="auto" w:sz="4" w:space="0"/>
            </w:tcBorders>
            <w:shd w:val="clear" w:color="auto" w:fill="auto"/>
            <w:noWrap/>
            <w:vAlign w:val="center"/>
          </w:tcPr>
          <w:p w14:paraId="3D427718">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D777711">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医技科室</w:t>
            </w:r>
          </w:p>
        </w:tc>
        <w:tc>
          <w:tcPr>
            <w:tcW w:w="236" w:type="dxa"/>
            <w:tcBorders>
              <w:top w:val="nil"/>
              <w:left w:val="nil"/>
              <w:bottom w:val="single" w:color="auto" w:sz="4" w:space="0"/>
              <w:right w:val="nil"/>
            </w:tcBorders>
            <w:shd w:val="clear" w:color="auto" w:fill="auto"/>
            <w:noWrap/>
            <w:vAlign w:val="center"/>
          </w:tcPr>
          <w:p w14:paraId="6178F3A9">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36" w:type="dxa"/>
            <w:tcBorders>
              <w:top w:val="nil"/>
              <w:left w:val="nil"/>
              <w:bottom w:val="single" w:color="auto" w:sz="4" w:space="0"/>
              <w:right w:val="single" w:color="auto" w:sz="4" w:space="0"/>
            </w:tcBorders>
            <w:shd w:val="clear" w:color="auto" w:fill="auto"/>
            <w:noWrap/>
            <w:vAlign w:val="center"/>
          </w:tcPr>
          <w:p w14:paraId="2B04B00C">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01" w:type="dxa"/>
            <w:gridSpan w:val="3"/>
            <w:vMerge w:val="restart"/>
            <w:tcBorders>
              <w:top w:val="nil"/>
              <w:left w:val="single" w:color="auto" w:sz="4" w:space="0"/>
              <w:bottom w:val="single" w:color="000000" w:sz="4" w:space="0"/>
              <w:right w:val="single" w:color="auto" w:sz="4" w:space="0"/>
            </w:tcBorders>
            <w:shd w:val="clear" w:color="auto" w:fill="auto"/>
            <w:noWrap/>
            <w:vAlign w:val="center"/>
          </w:tcPr>
          <w:p w14:paraId="36BB23FB">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医学影像部</w:t>
            </w:r>
          </w:p>
        </w:tc>
        <w:tc>
          <w:tcPr>
            <w:tcW w:w="262" w:type="dxa"/>
            <w:gridSpan w:val="2"/>
            <w:tcBorders>
              <w:top w:val="nil"/>
              <w:left w:val="nil"/>
              <w:bottom w:val="single" w:color="auto" w:sz="4" w:space="0"/>
              <w:right w:val="single" w:color="auto" w:sz="4" w:space="0"/>
            </w:tcBorders>
            <w:shd w:val="clear" w:color="auto" w:fill="auto"/>
            <w:noWrap/>
            <w:vAlign w:val="center"/>
          </w:tcPr>
          <w:p w14:paraId="1D8AC7C6">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223" w:type="dxa"/>
            <w:gridSpan w:val="2"/>
            <w:tcBorders>
              <w:top w:val="single" w:color="auto" w:sz="4" w:space="0"/>
              <w:left w:val="nil"/>
              <w:bottom w:val="single" w:color="auto" w:sz="4" w:space="0"/>
              <w:right w:val="single" w:color="auto" w:sz="4" w:space="0"/>
            </w:tcBorders>
            <w:shd w:val="clear" w:color="auto" w:fill="auto"/>
            <w:noWrap/>
            <w:vAlign w:val="center"/>
          </w:tcPr>
          <w:p w14:paraId="681A2B16">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放射科</w:t>
            </w:r>
          </w:p>
        </w:tc>
      </w:tr>
      <w:tr w14:paraId="461D123E">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5B939102">
            <w:pPr>
              <w:widowControl/>
              <w:spacing w:line="240" w:lineRule="auto"/>
              <w:ind w:firstLine="0" w:firstLineChars="0"/>
              <w:jc w:val="center"/>
              <w:rPr>
                <w:rFonts w:ascii="华文宋体" w:hAnsi="华文宋体" w:eastAsia="华文宋体" w:cs="宋体"/>
                <w:kern w:val="0"/>
                <w:sz w:val="20"/>
              </w:rPr>
            </w:pPr>
          </w:p>
        </w:tc>
        <w:tc>
          <w:tcPr>
            <w:tcW w:w="262" w:type="dxa"/>
            <w:tcBorders>
              <w:top w:val="nil"/>
              <w:left w:val="nil"/>
              <w:bottom w:val="nil"/>
              <w:right w:val="nil"/>
            </w:tcBorders>
            <w:shd w:val="clear" w:color="auto" w:fill="auto"/>
            <w:noWrap/>
            <w:vAlign w:val="center"/>
          </w:tcPr>
          <w:p w14:paraId="56EB39A3">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042E6AE9">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vMerge w:val="continue"/>
            <w:tcBorders>
              <w:top w:val="single" w:color="auto" w:sz="4" w:space="0"/>
              <w:left w:val="single" w:color="auto" w:sz="4" w:space="0"/>
              <w:bottom w:val="single" w:color="000000" w:sz="4" w:space="0"/>
              <w:right w:val="single" w:color="auto" w:sz="4" w:space="0"/>
            </w:tcBorders>
            <w:vAlign w:val="center"/>
          </w:tcPr>
          <w:p w14:paraId="0C7CAC84">
            <w:pPr>
              <w:widowControl/>
              <w:spacing w:line="240" w:lineRule="auto"/>
              <w:ind w:firstLine="0" w:firstLineChars="0"/>
              <w:jc w:val="left"/>
              <w:rPr>
                <w:rFonts w:ascii="华文宋体" w:hAnsi="华文宋体" w:eastAsia="华文宋体" w:cs="宋体"/>
                <w:kern w:val="0"/>
                <w:sz w:val="20"/>
              </w:rPr>
            </w:pPr>
          </w:p>
        </w:tc>
        <w:tc>
          <w:tcPr>
            <w:tcW w:w="236" w:type="dxa"/>
            <w:tcBorders>
              <w:top w:val="nil"/>
              <w:left w:val="nil"/>
              <w:bottom w:val="nil"/>
              <w:right w:val="nil"/>
            </w:tcBorders>
            <w:shd w:val="clear" w:color="auto" w:fill="auto"/>
            <w:noWrap/>
            <w:vAlign w:val="center"/>
          </w:tcPr>
          <w:p w14:paraId="7B5E171D">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1F496F0E">
            <w:pPr>
              <w:widowControl/>
              <w:spacing w:line="240" w:lineRule="auto"/>
              <w:ind w:firstLine="0" w:firstLineChars="0"/>
              <w:jc w:val="left"/>
              <w:rPr>
                <w:rFonts w:eastAsia="Times New Roman"/>
                <w:kern w:val="0"/>
                <w:sz w:val="20"/>
              </w:rPr>
            </w:pPr>
          </w:p>
        </w:tc>
        <w:tc>
          <w:tcPr>
            <w:tcW w:w="2201" w:type="dxa"/>
            <w:gridSpan w:val="3"/>
            <w:vMerge w:val="continue"/>
            <w:tcBorders>
              <w:top w:val="nil"/>
              <w:left w:val="single" w:color="auto" w:sz="4" w:space="0"/>
              <w:bottom w:val="single" w:color="000000" w:sz="4" w:space="0"/>
              <w:right w:val="single" w:color="auto" w:sz="4" w:space="0"/>
            </w:tcBorders>
            <w:vAlign w:val="center"/>
          </w:tcPr>
          <w:p w14:paraId="0D468E42">
            <w:pPr>
              <w:widowControl/>
              <w:spacing w:line="240" w:lineRule="auto"/>
              <w:ind w:firstLine="0" w:firstLineChars="0"/>
              <w:jc w:val="left"/>
              <w:rPr>
                <w:rFonts w:ascii="华文宋体" w:hAnsi="华文宋体" w:eastAsia="华文宋体" w:cs="宋体"/>
                <w:kern w:val="0"/>
                <w:sz w:val="20"/>
              </w:rPr>
            </w:pPr>
          </w:p>
        </w:tc>
        <w:tc>
          <w:tcPr>
            <w:tcW w:w="262" w:type="dxa"/>
            <w:gridSpan w:val="2"/>
            <w:tcBorders>
              <w:top w:val="nil"/>
              <w:left w:val="nil"/>
              <w:bottom w:val="nil"/>
              <w:right w:val="nil"/>
            </w:tcBorders>
            <w:shd w:val="clear" w:color="auto" w:fill="auto"/>
            <w:noWrap/>
            <w:vAlign w:val="center"/>
          </w:tcPr>
          <w:p w14:paraId="68B7E0DE">
            <w:pPr>
              <w:widowControl/>
              <w:spacing w:line="240" w:lineRule="auto"/>
              <w:ind w:firstLine="0" w:firstLineChars="0"/>
              <w:jc w:val="left"/>
              <w:rPr>
                <w:rFonts w:eastAsia="Times New Roman"/>
                <w:kern w:val="0"/>
                <w:sz w:val="20"/>
              </w:rPr>
            </w:pPr>
          </w:p>
        </w:tc>
        <w:tc>
          <w:tcPr>
            <w:tcW w:w="2223" w:type="dxa"/>
            <w:gridSpan w:val="2"/>
            <w:tcBorders>
              <w:top w:val="nil"/>
              <w:left w:val="single" w:color="auto" w:sz="4" w:space="0"/>
              <w:bottom w:val="single" w:color="auto" w:sz="4" w:space="0"/>
              <w:right w:val="single" w:color="auto" w:sz="4" w:space="0"/>
            </w:tcBorders>
            <w:shd w:val="clear" w:color="auto" w:fill="auto"/>
            <w:noWrap/>
            <w:vAlign w:val="center"/>
          </w:tcPr>
          <w:p w14:paraId="3CB9582D">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超声诊断科</w:t>
            </w:r>
          </w:p>
        </w:tc>
      </w:tr>
      <w:tr w14:paraId="07B30EB2">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48CD5C1C">
            <w:pPr>
              <w:widowControl/>
              <w:spacing w:line="240" w:lineRule="auto"/>
              <w:ind w:firstLine="0" w:firstLineChars="0"/>
              <w:jc w:val="center"/>
              <w:rPr>
                <w:rFonts w:ascii="华文宋体" w:hAnsi="华文宋体" w:eastAsia="华文宋体" w:cs="宋体"/>
                <w:kern w:val="0"/>
                <w:sz w:val="20"/>
              </w:rPr>
            </w:pPr>
          </w:p>
        </w:tc>
        <w:tc>
          <w:tcPr>
            <w:tcW w:w="262" w:type="dxa"/>
            <w:tcBorders>
              <w:top w:val="nil"/>
              <w:left w:val="nil"/>
              <w:bottom w:val="nil"/>
              <w:right w:val="nil"/>
            </w:tcBorders>
            <w:shd w:val="clear" w:color="auto" w:fill="auto"/>
            <w:noWrap/>
            <w:vAlign w:val="center"/>
          </w:tcPr>
          <w:p w14:paraId="73F4244B">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643D8F22">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596B5748">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7D0AD1F5">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74D4117A">
            <w:pPr>
              <w:widowControl/>
              <w:spacing w:line="240" w:lineRule="auto"/>
              <w:ind w:firstLine="0" w:firstLineChars="0"/>
              <w:jc w:val="left"/>
              <w:rPr>
                <w:rFonts w:eastAsia="Times New Roman"/>
                <w:kern w:val="0"/>
                <w:sz w:val="20"/>
              </w:rPr>
            </w:pPr>
          </w:p>
        </w:tc>
        <w:tc>
          <w:tcPr>
            <w:tcW w:w="2201" w:type="dxa"/>
            <w:gridSpan w:val="3"/>
            <w:tcBorders>
              <w:top w:val="nil"/>
              <w:left w:val="single" w:color="auto" w:sz="4" w:space="0"/>
              <w:bottom w:val="single" w:color="auto" w:sz="4" w:space="0"/>
              <w:right w:val="single" w:color="auto" w:sz="4" w:space="0"/>
            </w:tcBorders>
            <w:shd w:val="clear" w:color="000000" w:fill="FFFFFF"/>
            <w:vAlign w:val="center"/>
          </w:tcPr>
          <w:p w14:paraId="0AFD24BA">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 xml:space="preserve">病理科  </w:t>
            </w:r>
          </w:p>
        </w:tc>
        <w:tc>
          <w:tcPr>
            <w:tcW w:w="262" w:type="dxa"/>
            <w:gridSpan w:val="2"/>
            <w:tcBorders>
              <w:top w:val="nil"/>
              <w:left w:val="nil"/>
              <w:bottom w:val="nil"/>
              <w:right w:val="nil"/>
            </w:tcBorders>
            <w:shd w:val="clear" w:color="auto" w:fill="auto"/>
            <w:noWrap/>
            <w:vAlign w:val="center"/>
          </w:tcPr>
          <w:p w14:paraId="62AFECDD">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nil"/>
              <w:bottom w:val="nil"/>
              <w:right w:val="nil"/>
            </w:tcBorders>
            <w:shd w:val="clear" w:color="auto" w:fill="auto"/>
            <w:noWrap/>
            <w:vAlign w:val="center"/>
          </w:tcPr>
          <w:p w14:paraId="3737AC6A">
            <w:pPr>
              <w:widowControl/>
              <w:spacing w:line="240" w:lineRule="auto"/>
              <w:ind w:firstLine="0" w:firstLineChars="0"/>
              <w:jc w:val="left"/>
              <w:rPr>
                <w:rFonts w:eastAsia="Times New Roman"/>
                <w:kern w:val="0"/>
                <w:sz w:val="20"/>
              </w:rPr>
            </w:pPr>
          </w:p>
        </w:tc>
      </w:tr>
      <w:tr w14:paraId="17D7EDB7">
        <w:tblPrEx>
          <w:tblCellMar>
            <w:top w:w="0" w:type="dxa"/>
            <w:left w:w="108" w:type="dxa"/>
            <w:bottom w:w="0" w:type="dxa"/>
            <w:right w:w="108" w:type="dxa"/>
          </w:tblCellMar>
        </w:tblPrEx>
        <w:trPr>
          <w:trHeight w:val="192" w:hRule="atLeast"/>
        </w:trPr>
        <w:tc>
          <w:tcPr>
            <w:tcW w:w="2027" w:type="dxa"/>
            <w:tcBorders>
              <w:top w:val="nil"/>
              <w:left w:val="nil"/>
              <w:bottom w:val="nil"/>
              <w:right w:val="nil"/>
            </w:tcBorders>
            <w:shd w:val="clear" w:color="auto" w:fill="auto"/>
            <w:noWrap/>
            <w:vAlign w:val="center"/>
          </w:tcPr>
          <w:p w14:paraId="67A97B37">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19EE0438">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1ABDF3F2">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02DD331E">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4D5CEE91">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7B3D5E01">
            <w:pPr>
              <w:widowControl/>
              <w:spacing w:line="240" w:lineRule="auto"/>
              <w:ind w:firstLine="0" w:firstLineChars="0"/>
              <w:jc w:val="left"/>
              <w:rPr>
                <w:rFonts w:eastAsia="Times New Roman"/>
                <w:kern w:val="0"/>
                <w:sz w:val="20"/>
              </w:rPr>
            </w:pPr>
          </w:p>
        </w:tc>
        <w:tc>
          <w:tcPr>
            <w:tcW w:w="2201" w:type="dxa"/>
            <w:gridSpan w:val="3"/>
            <w:tcBorders>
              <w:top w:val="nil"/>
              <w:left w:val="single" w:color="auto" w:sz="4" w:space="0"/>
              <w:bottom w:val="single" w:color="auto" w:sz="4" w:space="0"/>
              <w:right w:val="single" w:color="auto" w:sz="4" w:space="0"/>
            </w:tcBorders>
            <w:shd w:val="clear" w:color="000000" w:fill="FFFFFF"/>
            <w:vAlign w:val="center"/>
          </w:tcPr>
          <w:p w14:paraId="472CE555">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 xml:space="preserve">临床营养科 </w:t>
            </w:r>
          </w:p>
        </w:tc>
        <w:tc>
          <w:tcPr>
            <w:tcW w:w="262" w:type="dxa"/>
            <w:gridSpan w:val="2"/>
            <w:tcBorders>
              <w:top w:val="nil"/>
              <w:left w:val="nil"/>
              <w:bottom w:val="nil"/>
              <w:right w:val="nil"/>
            </w:tcBorders>
            <w:shd w:val="clear" w:color="auto" w:fill="auto"/>
            <w:noWrap/>
            <w:vAlign w:val="center"/>
          </w:tcPr>
          <w:p w14:paraId="3BD7B86E">
            <w:pPr>
              <w:widowControl/>
              <w:spacing w:line="240" w:lineRule="auto"/>
              <w:ind w:firstLine="0" w:firstLineChars="0"/>
              <w:jc w:val="center"/>
              <w:rPr>
                <w:rFonts w:ascii="华文宋体" w:hAnsi="华文宋体" w:eastAsia="华文宋体" w:cs="宋体"/>
                <w:kern w:val="0"/>
                <w:sz w:val="20"/>
              </w:rPr>
            </w:pPr>
          </w:p>
        </w:tc>
        <w:tc>
          <w:tcPr>
            <w:tcW w:w="2223" w:type="dxa"/>
            <w:gridSpan w:val="2"/>
            <w:tcBorders>
              <w:top w:val="nil"/>
              <w:left w:val="nil"/>
              <w:bottom w:val="nil"/>
              <w:right w:val="nil"/>
            </w:tcBorders>
            <w:shd w:val="clear" w:color="auto" w:fill="auto"/>
            <w:noWrap/>
            <w:vAlign w:val="center"/>
          </w:tcPr>
          <w:p w14:paraId="0B53AE77">
            <w:pPr>
              <w:widowControl/>
              <w:spacing w:line="240" w:lineRule="auto"/>
              <w:ind w:firstLine="0" w:firstLineChars="0"/>
              <w:jc w:val="left"/>
              <w:rPr>
                <w:rFonts w:eastAsia="Times New Roman"/>
                <w:kern w:val="0"/>
                <w:sz w:val="20"/>
              </w:rPr>
            </w:pPr>
          </w:p>
        </w:tc>
      </w:tr>
      <w:tr w14:paraId="3C9EDDAF">
        <w:tblPrEx>
          <w:tblCellMar>
            <w:top w:w="0" w:type="dxa"/>
            <w:left w:w="108" w:type="dxa"/>
            <w:bottom w:w="0" w:type="dxa"/>
            <w:right w:w="108" w:type="dxa"/>
          </w:tblCellMar>
        </w:tblPrEx>
        <w:trPr>
          <w:trHeight w:val="108" w:hRule="atLeast"/>
        </w:trPr>
        <w:tc>
          <w:tcPr>
            <w:tcW w:w="2027" w:type="dxa"/>
            <w:tcBorders>
              <w:top w:val="nil"/>
              <w:left w:val="nil"/>
              <w:bottom w:val="nil"/>
              <w:right w:val="nil"/>
            </w:tcBorders>
            <w:shd w:val="clear" w:color="auto" w:fill="auto"/>
            <w:noWrap/>
            <w:vAlign w:val="center"/>
          </w:tcPr>
          <w:p w14:paraId="65040C97">
            <w:pPr>
              <w:widowControl/>
              <w:spacing w:line="240" w:lineRule="auto"/>
              <w:ind w:firstLine="0" w:firstLineChars="0"/>
              <w:jc w:val="center"/>
              <w:rPr>
                <w:rFonts w:eastAsia="Times New Roman"/>
                <w:kern w:val="0"/>
                <w:sz w:val="20"/>
              </w:rPr>
            </w:pPr>
          </w:p>
        </w:tc>
        <w:tc>
          <w:tcPr>
            <w:tcW w:w="262" w:type="dxa"/>
            <w:tcBorders>
              <w:top w:val="nil"/>
              <w:left w:val="nil"/>
              <w:bottom w:val="nil"/>
              <w:right w:val="nil"/>
            </w:tcBorders>
            <w:shd w:val="clear" w:color="auto" w:fill="auto"/>
            <w:noWrap/>
            <w:vAlign w:val="center"/>
          </w:tcPr>
          <w:p w14:paraId="5383A175">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nil"/>
              <w:right w:val="nil"/>
            </w:tcBorders>
            <w:shd w:val="clear" w:color="auto" w:fill="auto"/>
            <w:noWrap/>
            <w:vAlign w:val="center"/>
          </w:tcPr>
          <w:p w14:paraId="5EFAEACD">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tcBorders>
              <w:top w:val="nil"/>
              <w:left w:val="nil"/>
              <w:bottom w:val="nil"/>
              <w:right w:val="nil"/>
            </w:tcBorders>
            <w:shd w:val="clear" w:color="auto" w:fill="auto"/>
            <w:noWrap/>
            <w:vAlign w:val="center"/>
          </w:tcPr>
          <w:p w14:paraId="1256CFAB">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6719A9F6">
            <w:pPr>
              <w:widowControl/>
              <w:spacing w:line="240" w:lineRule="auto"/>
              <w:ind w:firstLine="0" w:firstLineChars="0"/>
              <w:jc w:val="left"/>
              <w:rPr>
                <w:rFonts w:eastAsia="Times New Roman"/>
                <w:kern w:val="0"/>
                <w:sz w:val="20"/>
              </w:rPr>
            </w:pPr>
          </w:p>
        </w:tc>
        <w:tc>
          <w:tcPr>
            <w:tcW w:w="236" w:type="dxa"/>
            <w:tcBorders>
              <w:top w:val="nil"/>
              <w:left w:val="nil"/>
              <w:bottom w:val="nil"/>
              <w:right w:val="nil"/>
            </w:tcBorders>
            <w:shd w:val="clear" w:color="auto" w:fill="auto"/>
            <w:noWrap/>
            <w:vAlign w:val="center"/>
          </w:tcPr>
          <w:p w14:paraId="67AF84A9">
            <w:pPr>
              <w:widowControl/>
              <w:spacing w:line="240" w:lineRule="auto"/>
              <w:ind w:firstLine="0" w:firstLineChars="0"/>
              <w:jc w:val="left"/>
              <w:rPr>
                <w:rFonts w:eastAsia="Times New Roman"/>
                <w:kern w:val="0"/>
                <w:sz w:val="20"/>
              </w:rPr>
            </w:pPr>
          </w:p>
        </w:tc>
        <w:tc>
          <w:tcPr>
            <w:tcW w:w="2201" w:type="dxa"/>
            <w:gridSpan w:val="3"/>
            <w:tcBorders>
              <w:top w:val="nil"/>
              <w:left w:val="nil"/>
              <w:bottom w:val="nil"/>
              <w:right w:val="nil"/>
            </w:tcBorders>
            <w:shd w:val="clear" w:color="auto" w:fill="auto"/>
            <w:noWrap/>
            <w:vAlign w:val="center"/>
          </w:tcPr>
          <w:p w14:paraId="5A563137">
            <w:pPr>
              <w:widowControl/>
              <w:spacing w:line="240" w:lineRule="auto"/>
              <w:ind w:firstLine="0" w:firstLineChars="0"/>
              <w:jc w:val="left"/>
              <w:rPr>
                <w:rFonts w:eastAsia="Times New Roman"/>
                <w:kern w:val="0"/>
                <w:sz w:val="20"/>
              </w:rPr>
            </w:pPr>
          </w:p>
        </w:tc>
        <w:tc>
          <w:tcPr>
            <w:tcW w:w="262" w:type="dxa"/>
            <w:gridSpan w:val="2"/>
            <w:tcBorders>
              <w:top w:val="nil"/>
              <w:left w:val="nil"/>
              <w:bottom w:val="nil"/>
              <w:right w:val="nil"/>
            </w:tcBorders>
            <w:shd w:val="clear" w:color="auto" w:fill="auto"/>
            <w:noWrap/>
            <w:vAlign w:val="center"/>
          </w:tcPr>
          <w:p w14:paraId="33F2DEFC">
            <w:pPr>
              <w:widowControl/>
              <w:spacing w:line="240" w:lineRule="auto"/>
              <w:ind w:firstLine="0" w:firstLineChars="0"/>
              <w:jc w:val="left"/>
              <w:rPr>
                <w:rFonts w:eastAsia="Times New Roman"/>
                <w:kern w:val="0"/>
                <w:sz w:val="20"/>
              </w:rPr>
            </w:pPr>
          </w:p>
        </w:tc>
        <w:tc>
          <w:tcPr>
            <w:tcW w:w="2223" w:type="dxa"/>
            <w:gridSpan w:val="2"/>
            <w:tcBorders>
              <w:top w:val="nil"/>
              <w:left w:val="nil"/>
              <w:bottom w:val="nil"/>
              <w:right w:val="nil"/>
            </w:tcBorders>
            <w:shd w:val="clear" w:color="auto" w:fill="auto"/>
            <w:noWrap/>
            <w:vAlign w:val="center"/>
          </w:tcPr>
          <w:p w14:paraId="1DC7603A">
            <w:pPr>
              <w:widowControl/>
              <w:spacing w:line="240" w:lineRule="auto"/>
              <w:ind w:firstLine="0" w:firstLineChars="0"/>
              <w:jc w:val="left"/>
              <w:rPr>
                <w:rFonts w:eastAsia="Times New Roman"/>
                <w:kern w:val="0"/>
                <w:sz w:val="20"/>
              </w:rPr>
            </w:pPr>
          </w:p>
        </w:tc>
      </w:tr>
      <w:tr w14:paraId="27983ECA">
        <w:tblPrEx>
          <w:tblCellMar>
            <w:top w:w="0" w:type="dxa"/>
            <w:left w:w="108" w:type="dxa"/>
            <w:bottom w:w="0" w:type="dxa"/>
            <w:right w:w="108" w:type="dxa"/>
          </w:tblCellMar>
        </w:tblPrEx>
        <w:trPr>
          <w:gridAfter w:val="3"/>
          <w:wAfter w:w="2408" w:type="dxa"/>
          <w:trHeight w:val="192" w:hRule="atLeast"/>
        </w:trPr>
        <w:tc>
          <w:tcPr>
            <w:tcW w:w="2027" w:type="dxa"/>
            <w:tcBorders>
              <w:top w:val="nil"/>
              <w:left w:val="nil"/>
              <w:bottom w:val="nil"/>
              <w:right w:val="nil"/>
            </w:tcBorders>
            <w:shd w:val="clear" w:color="auto" w:fill="auto"/>
            <w:noWrap/>
            <w:vAlign w:val="center"/>
          </w:tcPr>
          <w:p w14:paraId="59A2D3F2">
            <w:pPr>
              <w:widowControl/>
              <w:spacing w:line="240" w:lineRule="auto"/>
              <w:ind w:firstLine="0" w:firstLineChars="0"/>
              <w:jc w:val="center"/>
              <w:rPr>
                <w:rFonts w:eastAsia="Times New Roman"/>
                <w:kern w:val="0"/>
                <w:sz w:val="20"/>
              </w:rPr>
            </w:pPr>
          </w:p>
        </w:tc>
        <w:tc>
          <w:tcPr>
            <w:tcW w:w="262" w:type="dxa"/>
            <w:tcBorders>
              <w:top w:val="nil"/>
              <w:left w:val="nil"/>
              <w:right w:val="nil"/>
            </w:tcBorders>
            <w:shd w:val="clear" w:color="auto" w:fill="auto"/>
            <w:noWrap/>
            <w:vAlign w:val="center"/>
          </w:tcPr>
          <w:p w14:paraId="1E3EE464">
            <w:pPr>
              <w:widowControl/>
              <w:spacing w:line="240" w:lineRule="auto"/>
              <w:ind w:firstLine="0" w:firstLineChars="0"/>
              <w:jc w:val="left"/>
              <w:rPr>
                <w:rFonts w:eastAsia="Times New Roman"/>
                <w:kern w:val="0"/>
                <w:sz w:val="20"/>
              </w:rPr>
            </w:pPr>
          </w:p>
        </w:tc>
        <w:tc>
          <w:tcPr>
            <w:tcW w:w="236" w:type="dxa"/>
            <w:tcBorders>
              <w:top w:val="nil"/>
              <w:left w:val="single" w:color="auto" w:sz="4" w:space="0"/>
              <w:bottom w:val="single" w:color="auto" w:sz="4" w:space="0"/>
              <w:right w:val="single" w:color="auto" w:sz="4" w:space="0"/>
            </w:tcBorders>
            <w:shd w:val="clear" w:color="auto" w:fill="auto"/>
            <w:noWrap/>
            <w:vAlign w:val="center"/>
          </w:tcPr>
          <w:p w14:paraId="38E7984D">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55C61C">
            <w:pPr>
              <w:widowControl/>
              <w:spacing w:line="240" w:lineRule="auto"/>
              <w:ind w:firstLine="0" w:firstLineChars="0"/>
              <w:jc w:val="center"/>
              <w:rPr>
                <w:rFonts w:ascii="华文宋体" w:hAnsi="华文宋体" w:eastAsia="华文宋体" w:cs="宋体"/>
                <w:kern w:val="0"/>
                <w:sz w:val="20"/>
              </w:rPr>
            </w:pPr>
            <w:r>
              <w:rPr>
                <w:rFonts w:hint="eastAsia" w:ascii="华文宋体" w:hAnsi="华文宋体" w:eastAsia="华文宋体" w:cs="宋体"/>
                <w:kern w:val="0"/>
                <w:sz w:val="20"/>
              </w:rPr>
              <w:t>研究科室及其他</w:t>
            </w:r>
          </w:p>
        </w:tc>
        <w:tc>
          <w:tcPr>
            <w:tcW w:w="236" w:type="dxa"/>
            <w:tcBorders>
              <w:top w:val="nil"/>
              <w:left w:val="nil"/>
              <w:right w:val="nil"/>
            </w:tcBorders>
            <w:shd w:val="clear" w:color="auto" w:fill="auto"/>
            <w:noWrap/>
            <w:vAlign w:val="center"/>
          </w:tcPr>
          <w:p w14:paraId="7FA43F1B">
            <w:pPr>
              <w:widowControl/>
              <w:spacing w:line="240" w:lineRule="auto"/>
              <w:ind w:firstLine="0" w:firstLineChars="0"/>
              <w:jc w:val="left"/>
              <w:rPr>
                <w:rFonts w:ascii="华文宋体" w:hAnsi="华文宋体" w:eastAsia="华文宋体" w:cs="宋体"/>
                <w:kern w:val="0"/>
                <w:sz w:val="20"/>
              </w:rPr>
            </w:pPr>
            <w:r>
              <w:rPr>
                <w:rFonts w:hint="eastAsia" w:ascii="华文宋体" w:hAnsi="华文宋体" w:eastAsia="华文宋体" w:cs="宋体"/>
                <w:kern w:val="0"/>
                <w:sz w:val="20"/>
              </w:rPr>
              <w:t>　</w:t>
            </w:r>
          </w:p>
        </w:tc>
        <w:tc>
          <w:tcPr>
            <w:tcW w:w="287" w:type="dxa"/>
            <w:gridSpan w:val="2"/>
            <w:tcBorders>
              <w:top w:val="nil"/>
              <w:left w:val="nil"/>
              <w:bottom w:val="nil"/>
              <w:right w:val="nil"/>
            </w:tcBorders>
            <w:shd w:val="clear" w:color="auto" w:fill="auto"/>
            <w:noWrap/>
            <w:vAlign w:val="center"/>
          </w:tcPr>
          <w:p w14:paraId="3B28637A">
            <w:pPr>
              <w:widowControl/>
              <w:spacing w:line="240" w:lineRule="auto"/>
              <w:ind w:firstLine="0" w:firstLineChars="0"/>
              <w:jc w:val="center"/>
              <w:rPr>
                <w:rFonts w:ascii="华文宋体" w:hAnsi="华文宋体" w:eastAsia="华文宋体" w:cs="宋体"/>
                <w:kern w:val="0"/>
                <w:sz w:val="20"/>
              </w:rPr>
            </w:pPr>
          </w:p>
        </w:tc>
        <w:tc>
          <w:tcPr>
            <w:tcW w:w="2227" w:type="dxa"/>
            <w:gridSpan w:val="3"/>
            <w:tcBorders>
              <w:top w:val="nil"/>
              <w:left w:val="nil"/>
              <w:bottom w:val="nil"/>
              <w:right w:val="nil"/>
            </w:tcBorders>
            <w:shd w:val="clear" w:color="auto" w:fill="auto"/>
            <w:noWrap/>
            <w:vAlign w:val="center"/>
          </w:tcPr>
          <w:p w14:paraId="28E2F5D0">
            <w:pPr>
              <w:widowControl/>
              <w:spacing w:line="240" w:lineRule="auto"/>
              <w:ind w:firstLine="0" w:firstLineChars="0"/>
              <w:jc w:val="left"/>
              <w:rPr>
                <w:rFonts w:eastAsia="Times New Roman"/>
                <w:kern w:val="0"/>
                <w:sz w:val="20"/>
              </w:rPr>
            </w:pPr>
          </w:p>
        </w:tc>
      </w:tr>
      <w:tr w14:paraId="6B34869A">
        <w:tblPrEx>
          <w:tblCellMar>
            <w:top w:w="0" w:type="dxa"/>
            <w:left w:w="108" w:type="dxa"/>
            <w:bottom w:w="0" w:type="dxa"/>
            <w:right w:w="108" w:type="dxa"/>
          </w:tblCellMar>
        </w:tblPrEx>
        <w:trPr>
          <w:gridAfter w:val="1"/>
          <w:wAfter w:w="2197" w:type="dxa"/>
          <w:trHeight w:val="192" w:hRule="atLeast"/>
        </w:trPr>
        <w:tc>
          <w:tcPr>
            <w:tcW w:w="2027" w:type="dxa"/>
            <w:tcBorders>
              <w:top w:val="nil"/>
              <w:left w:val="nil"/>
              <w:bottom w:val="nil"/>
              <w:right w:val="nil"/>
            </w:tcBorders>
            <w:shd w:val="clear" w:color="auto" w:fill="auto"/>
            <w:noWrap/>
            <w:vAlign w:val="center"/>
          </w:tcPr>
          <w:p w14:paraId="605A0FBF">
            <w:pPr>
              <w:widowControl/>
              <w:spacing w:line="240" w:lineRule="auto"/>
              <w:ind w:firstLine="0" w:firstLineChars="0"/>
              <w:jc w:val="center"/>
              <w:rPr>
                <w:rFonts w:eastAsia="Times New Roman"/>
                <w:kern w:val="0"/>
                <w:sz w:val="20"/>
              </w:rPr>
            </w:pPr>
          </w:p>
        </w:tc>
        <w:tc>
          <w:tcPr>
            <w:tcW w:w="262" w:type="dxa"/>
            <w:tcBorders>
              <w:top w:val="nil"/>
              <w:left w:val="nil"/>
              <w:bottom w:val="nil"/>
            </w:tcBorders>
            <w:shd w:val="clear" w:color="auto" w:fill="auto"/>
            <w:noWrap/>
            <w:vAlign w:val="center"/>
          </w:tcPr>
          <w:p w14:paraId="46036AB3">
            <w:pPr>
              <w:widowControl/>
              <w:spacing w:line="240" w:lineRule="auto"/>
              <w:ind w:firstLine="0" w:firstLineChars="0"/>
              <w:jc w:val="left"/>
              <w:rPr>
                <w:rFonts w:eastAsia="Times New Roman"/>
                <w:kern w:val="0"/>
                <w:sz w:val="20"/>
              </w:rPr>
            </w:pPr>
          </w:p>
        </w:tc>
        <w:tc>
          <w:tcPr>
            <w:tcW w:w="236" w:type="dxa"/>
            <w:tcBorders>
              <w:top w:val="single" w:color="auto" w:sz="4" w:space="0"/>
              <w:bottom w:val="nil"/>
              <w:right w:val="single" w:color="auto" w:sz="4" w:space="0"/>
            </w:tcBorders>
            <w:shd w:val="clear" w:color="auto" w:fill="auto"/>
            <w:noWrap/>
            <w:vAlign w:val="center"/>
          </w:tcPr>
          <w:p w14:paraId="799B476A">
            <w:pPr>
              <w:widowControl/>
              <w:spacing w:line="240" w:lineRule="auto"/>
              <w:ind w:firstLine="0" w:firstLineChars="0"/>
              <w:jc w:val="left"/>
              <w:rPr>
                <w:rFonts w:ascii="宋体" w:hAnsi="宋体" w:cs="宋体"/>
                <w:kern w:val="0"/>
                <w:sz w:val="20"/>
              </w:rPr>
            </w:pPr>
            <w:r>
              <w:rPr>
                <w:rFonts w:hint="eastAsia" w:ascii="宋体" w:hAnsi="宋体" w:cs="宋体"/>
                <w:kern w:val="0"/>
                <w:sz w:val="20"/>
              </w:rPr>
              <w:t>　</w:t>
            </w: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2FF1A142">
            <w:pPr>
              <w:widowControl/>
              <w:spacing w:line="240" w:lineRule="auto"/>
              <w:ind w:firstLine="0" w:firstLineChars="0"/>
              <w:jc w:val="left"/>
              <w:rPr>
                <w:rFonts w:ascii="华文宋体" w:hAnsi="华文宋体" w:eastAsia="华文宋体" w:cs="宋体"/>
                <w:kern w:val="0"/>
                <w:sz w:val="20"/>
              </w:rPr>
            </w:pPr>
          </w:p>
        </w:tc>
        <w:tc>
          <w:tcPr>
            <w:tcW w:w="236" w:type="dxa"/>
            <w:tcBorders>
              <w:top w:val="nil"/>
              <w:left w:val="single" w:color="auto" w:sz="4" w:space="0"/>
              <w:bottom w:val="nil"/>
              <w:right w:val="nil"/>
            </w:tcBorders>
            <w:shd w:val="clear" w:color="auto" w:fill="auto"/>
            <w:noWrap/>
            <w:vAlign w:val="center"/>
          </w:tcPr>
          <w:p w14:paraId="12BA3B7E">
            <w:pPr>
              <w:widowControl/>
              <w:spacing w:line="240" w:lineRule="auto"/>
              <w:ind w:firstLine="0" w:firstLineChars="0"/>
              <w:jc w:val="left"/>
              <w:rPr>
                <w:rFonts w:ascii="宋体" w:hAnsi="宋体" w:cs="宋体"/>
                <w:kern w:val="0"/>
                <w:sz w:val="20"/>
              </w:rPr>
            </w:pPr>
          </w:p>
        </w:tc>
        <w:tc>
          <w:tcPr>
            <w:tcW w:w="236" w:type="dxa"/>
            <w:tcBorders>
              <w:top w:val="nil"/>
              <w:left w:val="nil"/>
              <w:bottom w:val="nil"/>
              <w:right w:val="nil"/>
            </w:tcBorders>
            <w:shd w:val="clear" w:color="auto" w:fill="auto"/>
            <w:noWrap/>
            <w:vAlign w:val="center"/>
          </w:tcPr>
          <w:p w14:paraId="3F96F3DA">
            <w:pPr>
              <w:widowControl/>
              <w:spacing w:line="240" w:lineRule="auto"/>
              <w:ind w:firstLine="0" w:firstLineChars="0"/>
              <w:jc w:val="left"/>
              <w:rPr>
                <w:rFonts w:eastAsia="Times New Roman"/>
                <w:kern w:val="0"/>
                <w:sz w:val="20"/>
              </w:rPr>
            </w:pPr>
          </w:p>
        </w:tc>
        <w:tc>
          <w:tcPr>
            <w:tcW w:w="240" w:type="dxa"/>
            <w:gridSpan w:val="2"/>
            <w:tcBorders>
              <w:top w:val="nil"/>
              <w:left w:val="nil"/>
              <w:bottom w:val="nil"/>
              <w:right w:val="nil"/>
            </w:tcBorders>
            <w:shd w:val="clear" w:color="auto" w:fill="auto"/>
            <w:noWrap/>
            <w:vAlign w:val="center"/>
          </w:tcPr>
          <w:p w14:paraId="44B8E313">
            <w:pPr>
              <w:widowControl/>
              <w:spacing w:line="240" w:lineRule="auto"/>
              <w:ind w:firstLine="0" w:firstLineChars="0"/>
              <w:jc w:val="center"/>
              <w:rPr>
                <w:rFonts w:ascii="华文宋体" w:hAnsi="华文宋体" w:eastAsia="华文宋体" w:cs="宋体"/>
                <w:kern w:val="0"/>
                <w:sz w:val="20"/>
              </w:rPr>
            </w:pPr>
          </w:p>
        </w:tc>
        <w:tc>
          <w:tcPr>
            <w:tcW w:w="2249" w:type="dxa"/>
            <w:gridSpan w:val="4"/>
            <w:tcBorders>
              <w:top w:val="nil"/>
              <w:left w:val="nil"/>
              <w:bottom w:val="nil"/>
              <w:right w:val="nil"/>
            </w:tcBorders>
            <w:shd w:val="clear" w:color="auto" w:fill="auto"/>
            <w:noWrap/>
            <w:vAlign w:val="center"/>
          </w:tcPr>
          <w:p w14:paraId="3787199E">
            <w:pPr>
              <w:widowControl/>
              <w:spacing w:line="240" w:lineRule="auto"/>
              <w:ind w:firstLine="0" w:firstLineChars="0"/>
              <w:jc w:val="left"/>
              <w:rPr>
                <w:rFonts w:eastAsia="Times New Roman"/>
                <w:kern w:val="0"/>
                <w:sz w:val="20"/>
              </w:rPr>
            </w:pPr>
          </w:p>
        </w:tc>
      </w:tr>
    </w:tbl>
    <w:p w14:paraId="7648D17C">
      <w:pPr>
        <w:pStyle w:val="4"/>
        <w:rPr>
          <w:rStyle w:val="16"/>
        </w:rPr>
      </w:pPr>
      <w:bookmarkStart w:id="16" w:name="_Toc134900036"/>
      <w:bookmarkStart w:id="17" w:name="_Toc132896240"/>
      <w:r>
        <w:rPr>
          <w:rStyle w:val="16"/>
          <w:rFonts w:hint="eastAsia"/>
        </w:rPr>
        <w:t>3</w:t>
      </w:r>
      <w:r>
        <w:rPr>
          <w:rStyle w:val="16"/>
        </w:rPr>
        <w:t>、重要工作任务</w:t>
      </w:r>
      <w:bookmarkEnd w:id="16"/>
      <w:bookmarkEnd w:id="17"/>
    </w:p>
    <w:p w14:paraId="11E24F1F">
      <w:pPr>
        <w:pStyle w:val="6"/>
        <w:spacing w:line="360" w:lineRule="auto"/>
        <w:ind w:firstLine="480" w:firstLineChars="200"/>
        <w:jc w:val="both"/>
        <w:rPr>
          <w:rFonts w:ascii="Times New Roman" w:hAnsi="Times New Roman"/>
          <w:sz w:val="24"/>
          <w:szCs w:val="20"/>
        </w:rPr>
      </w:pPr>
      <w:bookmarkStart w:id="18" w:name="_Toc75985836"/>
      <w:bookmarkStart w:id="19" w:name="_Toc75985793"/>
      <w:r>
        <w:rPr>
          <w:rFonts w:hint="eastAsia" w:ascii="Times New Roman" w:hAnsi="Times New Roman"/>
          <w:sz w:val="24"/>
          <w:szCs w:val="20"/>
        </w:rPr>
        <w:t>（1）医院坚持以党建引领高质量发展，严格执行党委领导下的院长负责制，推动党建与业务深度融合。</w:t>
      </w:r>
    </w:p>
    <w:p w14:paraId="045DFA59">
      <w:pPr>
        <w:pStyle w:val="6"/>
        <w:spacing w:line="360" w:lineRule="auto"/>
        <w:ind w:firstLine="480" w:firstLineChars="200"/>
        <w:jc w:val="both"/>
        <w:rPr>
          <w:rFonts w:ascii="Times New Roman" w:hAnsi="Times New Roman"/>
          <w:sz w:val="24"/>
          <w:szCs w:val="20"/>
        </w:rPr>
      </w:pPr>
      <w:r>
        <w:rPr>
          <w:rFonts w:hint="eastAsia" w:ascii="Times New Roman" w:hAnsi="Times New Roman"/>
          <w:sz w:val="24"/>
          <w:szCs w:val="20"/>
        </w:rPr>
        <w:t>（2）切实加强安全生产管理工作。</w:t>
      </w:r>
    </w:p>
    <w:p w14:paraId="6CAB5D65">
      <w:pPr>
        <w:ind w:firstLine="480"/>
        <w:outlineLvl w:val="0"/>
      </w:pPr>
      <w:bookmarkStart w:id="20" w:name="_Toc132896435"/>
      <w:bookmarkStart w:id="21" w:name="_Toc132966766"/>
      <w:bookmarkStart w:id="22" w:name="_Toc132896241"/>
      <w:bookmarkStart w:id="23" w:name="_Toc134900037"/>
      <w:r>
        <w:rPr>
          <w:rFonts w:hint="eastAsia"/>
        </w:rPr>
        <w:t>（3）医院着力改善医疗服务质量</w:t>
      </w:r>
      <w:bookmarkEnd w:id="20"/>
      <w:bookmarkEnd w:id="21"/>
      <w:bookmarkEnd w:id="22"/>
      <w:r>
        <w:rPr>
          <w:rFonts w:hint="eastAsia"/>
        </w:rPr>
        <w:t>，做好医院质量管理与持续改进。</w:t>
      </w:r>
      <w:bookmarkEnd w:id="23"/>
    </w:p>
    <w:p w14:paraId="340C96C6">
      <w:pPr>
        <w:pStyle w:val="6"/>
        <w:spacing w:line="360" w:lineRule="auto"/>
        <w:ind w:firstLine="480" w:firstLineChars="200"/>
        <w:jc w:val="both"/>
        <w:rPr>
          <w:rFonts w:ascii="Times New Roman" w:hAnsi="Times New Roman"/>
          <w:sz w:val="24"/>
          <w:szCs w:val="20"/>
        </w:rPr>
      </w:pPr>
      <w:r>
        <w:rPr>
          <w:rFonts w:hint="eastAsia" w:ascii="Times New Roman" w:hAnsi="Times New Roman"/>
          <w:sz w:val="24"/>
          <w:szCs w:val="20"/>
        </w:rPr>
        <w:t>（4）医院提升医疗服务水平，持续推进医联体和分级诊疗制度，加快优质儿科医疗资源布局。</w:t>
      </w:r>
    </w:p>
    <w:p w14:paraId="0D66ADAC">
      <w:pPr>
        <w:ind w:firstLine="480"/>
        <w:outlineLvl w:val="0"/>
      </w:pPr>
      <w:bookmarkStart w:id="24" w:name="_Toc134900038"/>
      <w:bookmarkStart w:id="25" w:name="_Toc132896242"/>
      <w:bookmarkStart w:id="26" w:name="_Toc132896436"/>
      <w:bookmarkStart w:id="27" w:name="_Toc132966767"/>
      <w:r>
        <w:rPr>
          <w:rFonts w:hint="eastAsia"/>
        </w:rPr>
        <w:t>（5）医院抓好人才队伍建设，夯实人才支撑基础。</w:t>
      </w:r>
      <w:bookmarkEnd w:id="24"/>
      <w:bookmarkEnd w:id="25"/>
      <w:bookmarkEnd w:id="26"/>
      <w:bookmarkEnd w:id="27"/>
    </w:p>
    <w:p w14:paraId="07C51120">
      <w:pPr>
        <w:ind w:firstLine="480"/>
        <w:outlineLvl w:val="0"/>
      </w:pPr>
      <w:bookmarkStart w:id="28" w:name="_Toc132896243"/>
      <w:bookmarkStart w:id="29" w:name="_Toc132966768"/>
      <w:bookmarkStart w:id="30" w:name="_Toc134900039"/>
      <w:bookmarkStart w:id="31" w:name="_Toc132896437"/>
      <w:r>
        <w:rPr>
          <w:rFonts w:hint="eastAsia"/>
        </w:rPr>
        <w:t>（6）医院持续提升科研创新能力、提高医院教学质量。</w:t>
      </w:r>
      <w:bookmarkEnd w:id="28"/>
      <w:bookmarkEnd w:id="29"/>
      <w:bookmarkEnd w:id="30"/>
      <w:bookmarkEnd w:id="31"/>
    </w:p>
    <w:p w14:paraId="5091F618">
      <w:pPr>
        <w:pStyle w:val="4"/>
        <w:rPr>
          <w:rStyle w:val="16"/>
        </w:rPr>
      </w:pPr>
      <w:bookmarkStart w:id="32" w:name="_Toc132896244"/>
      <w:bookmarkStart w:id="33" w:name="_Toc134900040"/>
      <w:r>
        <w:rPr>
          <w:rStyle w:val="16"/>
        </w:rPr>
        <w:t>4</w:t>
      </w:r>
      <w:r>
        <w:rPr>
          <w:rStyle w:val="16"/>
          <w:rFonts w:hint="eastAsia"/>
        </w:rPr>
        <w:t>、</w:t>
      </w:r>
      <w:bookmarkEnd w:id="18"/>
      <w:bookmarkEnd w:id="19"/>
      <w:r>
        <w:rPr>
          <w:rStyle w:val="16"/>
          <w:rFonts w:hint="eastAsia"/>
        </w:rPr>
        <w:t>资产情况</w:t>
      </w:r>
      <w:bookmarkEnd w:id="32"/>
      <w:bookmarkEnd w:id="33"/>
    </w:p>
    <w:p w14:paraId="137D8EE1">
      <w:pPr>
        <w:ind w:firstLine="480"/>
      </w:pPr>
      <w:r>
        <w:rPr>
          <w:rFonts w:hint="eastAsia"/>
        </w:rPr>
        <w:t>截至2</w:t>
      </w:r>
      <w:r>
        <w:t>02</w:t>
      </w:r>
      <w:r>
        <w:rPr>
          <w:rFonts w:hint="eastAsia"/>
        </w:rPr>
        <w:t>4年，医院资产总额</w:t>
      </w:r>
      <w:r>
        <w:t>2</w:t>
      </w:r>
      <w:r>
        <w:rPr>
          <w:rFonts w:hint="eastAsia"/>
        </w:rPr>
        <w:t>9.04亿元，其中流动资产4.1亿元，非流动资产24.63亿元。固定资产原值30.39亿元，固定资产净值19.69亿元。资产负债率22.16</w:t>
      </w:r>
      <w:r>
        <w:t>%</w:t>
      </w:r>
      <w:r>
        <w:rPr>
          <w:rFonts w:hint="eastAsia"/>
        </w:rPr>
        <w:t>。</w:t>
      </w:r>
    </w:p>
    <w:p w14:paraId="643E3A9F">
      <w:pPr>
        <w:pStyle w:val="4"/>
      </w:pPr>
      <w:bookmarkStart w:id="34" w:name="_Toc75985841"/>
      <w:bookmarkStart w:id="35" w:name="_Toc75985798"/>
      <w:bookmarkStart w:id="36" w:name="_Toc132896245"/>
      <w:bookmarkStart w:id="37" w:name="_Toc134900041"/>
      <w:r>
        <w:rPr>
          <w:rFonts w:hint="eastAsia"/>
        </w:rPr>
        <w:t>（二）</w:t>
      </w:r>
      <w:bookmarkEnd w:id="34"/>
      <w:bookmarkEnd w:id="35"/>
      <w:r>
        <w:rPr>
          <w:rFonts w:hint="eastAsia"/>
        </w:rPr>
        <w:t>部门（单位）收支情况</w:t>
      </w:r>
      <w:bookmarkEnd w:id="36"/>
      <w:bookmarkEnd w:id="37"/>
    </w:p>
    <w:p w14:paraId="6FB5D7CA">
      <w:pPr>
        <w:pStyle w:val="4"/>
        <w:rPr>
          <w:rStyle w:val="16"/>
        </w:rPr>
      </w:pPr>
      <w:bookmarkStart w:id="38" w:name="_Toc134900042"/>
      <w:bookmarkStart w:id="39" w:name="_Toc132896246"/>
      <w:r>
        <w:rPr>
          <w:rStyle w:val="16"/>
          <w:rFonts w:hint="eastAsia"/>
        </w:rPr>
        <w:t>1、收支情况和预算执行情况</w:t>
      </w:r>
      <w:bookmarkEnd w:id="38"/>
      <w:bookmarkEnd w:id="39"/>
    </w:p>
    <w:p w14:paraId="49BAAB22">
      <w:pPr>
        <w:ind w:firstLine="480"/>
      </w:pPr>
      <w:bookmarkStart w:id="40" w:name="_Toc75985801"/>
      <w:bookmarkStart w:id="41" w:name="_Toc75985844"/>
      <w:r>
        <w:rPr>
          <w:rFonts w:hint="eastAsia"/>
        </w:rPr>
        <w:t>2024年医院预算收入总额</w:t>
      </w:r>
      <w:r>
        <w:t>2</w:t>
      </w:r>
      <w:r>
        <w:rPr>
          <w:rFonts w:hint="eastAsia"/>
        </w:rPr>
        <w:t>15</w:t>
      </w:r>
      <w:r>
        <w:t>,</w:t>
      </w:r>
      <w:r>
        <w:rPr>
          <w:rFonts w:hint="eastAsia"/>
        </w:rPr>
        <w:t>169</w:t>
      </w:r>
      <w:r>
        <w:t>.</w:t>
      </w:r>
      <w:r>
        <w:rPr>
          <w:rFonts w:hint="eastAsia"/>
        </w:rPr>
        <w:t>44万元，其中财政补助预算收入5</w:t>
      </w:r>
      <w:r>
        <w:t>,</w:t>
      </w:r>
      <w:r>
        <w:rPr>
          <w:rFonts w:hint="eastAsia"/>
        </w:rPr>
        <w:t>512.09万元，财政专户管理的非税预算收入1</w:t>
      </w:r>
      <w:r>
        <w:t>,</w:t>
      </w:r>
      <w:r>
        <w:rPr>
          <w:rFonts w:hint="eastAsia"/>
        </w:rPr>
        <w:t>710万元，事业预算收入及其他预算收入207</w:t>
      </w:r>
      <w:r>
        <w:t>,</w:t>
      </w:r>
      <w:r>
        <w:rPr>
          <w:rFonts w:hint="eastAsia"/>
        </w:rPr>
        <w:t>947.35万元。2024年医院决算总收入</w:t>
      </w:r>
      <w:r>
        <w:t>2</w:t>
      </w:r>
      <w:r>
        <w:rPr>
          <w:rFonts w:hint="eastAsia"/>
        </w:rPr>
        <w:t>4</w:t>
      </w:r>
      <w:r>
        <w:t>7,</w:t>
      </w:r>
      <w:r>
        <w:rPr>
          <w:rFonts w:hint="eastAsia"/>
        </w:rPr>
        <w:t>137.01万元，总预算收入执行率114.86%，其中：财政补助收入30</w:t>
      </w:r>
      <w:r>
        <w:t>,</w:t>
      </w:r>
      <w:r>
        <w:rPr>
          <w:rFonts w:hint="eastAsia"/>
        </w:rPr>
        <w:t>730.94万元，预算收入执行率557.52%，主要因预算追加，河西二期项目经费13000万元，高水平医院建设补助9645万元等；非税收入</w:t>
      </w:r>
      <w:r>
        <w:rPr>
          <w:rFonts w:hint="eastAsia"/>
          <w:highlight w:val="none"/>
          <w:lang w:val="en-US" w:eastAsia="zh-CN"/>
        </w:rPr>
        <w:t>6000万元</w:t>
      </w:r>
      <w:r>
        <w:rPr>
          <w:rFonts w:hint="eastAsia"/>
        </w:rPr>
        <w:t>，预算收入执行率</w:t>
      </w:r>
      <w:r>
        <w:rPr>
          <w:rFonts w:hint="eastAsia"/>
          <w:lang w:val="en-US" w:eastAsia="zh-CN"/>
        </w:rPr>
        <w:t>350.88</w:t>
      </w:r>
      <w:r>
        <w:rPr>
          <w:rFonts w:hint="eastAsia"/>
        </w:rPr>
        <w:t>%；事业收入及其他收入211</w:t>
      </w:r>
      <w:r>
        <w:t>,</w:t>
      </w:r>
      <w:r>
        <w:rPr>
          <w:rFonts w:hint="eastAsia"/>
        </w:rPr>
        <w:t>476.07万元，预算收入执行率101.70%，本年门诊、住院工作量增加，收入较去年增加。</w:t>
      </w:r>
    </w:p>
    <w:p w14:paraId="4268D1AF">
      <w:pPr>
        <w:ind w:firstLine="480"/>
      </w:pPr>
      <w:r>
        <w:rPr>
          <w:rFonts w:hint="eastAsia"/>
        </w:rPr>
        <w:t>2024年医院预算支出总额</w:t>
      </w:r>
      <w:r>
        <w:t>2</w:t>
      </w:r>
      <w:r>
        <w:rPr>
          <w:rFonts w:hint="eastAsia"/>
        </w:rPr>
        <w:t>15</w:t>
      </w:r>
      <w:r>
        <w:t>,</w:t>
      </w:r>
      <w:r>
        <w:rPr>
          <w:rFonts w:hint="eastAsia"/>
        </w:rPr>
        <w:t>169</w:t>
      </w:r>
      <w:r>
        <w:t>.</w:t>
      </w:r>
      <w:r>
        <w:rPr>
          <w:rFonts w:hint="eastAsia"/>
        </w:rPr>
        <w:t>44万元，其中基本支出预算211</w:t>
      </w:r>
      <w:r>
        <w:t>,</w:t>
      </w:r>
      <w:r>
        <w:rPr>
          <w:rFonts w:hint="eastAsia"/>
        </w:rPr>
        <w:t>932</w:t>
      </w:r>
      <w:r>
        <w:t>.</w:t>
      </w:r>
      <w:r>
        <w:rPr>
          <w:rFonts w:hint="eastAsia"/>
        </w:rPr>
        <w:t>5</w:t>
      </w:r>
      <w:r>
        <w:t>3</w:t>
      </w:r>
      <w:r>
        <w:rPr>
          <w:rFonts w:hint="eastAsia"/>
        </w:rPr>
        <w:t>万元，项目支出预算</w:t>
      </w:r>
      <w:r>
        <w:t>3,</w:t>
      </w:r>
      <w:r>
        <w:rPr>
          <w:rFonts w:hint="eastAsia"/>
        </w:rPr>
        <w:t>236.91万元。2024年医院决算总支出246</w:t>
      </w:r>
      <w:r>
        <w:t>,</w:t>
      </w:r>
      <w:r>
        <w:rPr>
          <w:rFonts w:hint="eastAsia"/>
        </w:rPr>
        <w:t>248.5万元，总预算支出执行率114.44%，其中基本支出</w:t>
      </w:r>
      <w:r>
        <w:t>21</w:t>
      </w:r>
      <w:r>
        <w:rPr>
          <w:rFonts w:hint="eastAsia"/>
        </w:rPr>
        <w:t>9</w:t>
      </w:r>
      <w:r>
        <w:t>,</w:t>
      </w:r>
      <w:r>
        <w:rPr>
          <w:rFonts w:hint="eastAsia"/>
        </w:rPr>
        <w:t>309</w:t>
      </w:r>
      <w:r>
        <w:t>.9</w:t>
      </w:r>
      <w:r>
        <w:rPr>
          <w:rFonts w:hint="eastAsia"/>
        </w:rPr>
        <w:t>1万元，预算支出执行率103.48%；项目支出26</w:t>
      </w:r>
      <w:r>
        <w:t>,</w:t>
      </w:r>
      <w:r>
        <w:rPr>
          <w:rFonts w:hint="eastAsia"/>
        </w:rPr>
        <w:t>938.59万元，预算支出执行率832.23%，主要是资本性支出中专业设备购置6</w:t>
      </w:r>
      <w:r>
        <w:t>,</w:t>
      </w:r>
      <w:r>
        <w:rPr>
          <w:rFonts w:hint="eastAsia"/>
        </w:rPr>
        <w:t>519.01万元，信息网络及软件购置更新支出3</w:t>
      </w:r>
      <w:r>
        <w:t>,</w:t>
      </w:r>
      <w:r>
        <w:rPr>
          <w:rFonts w:hint="eastAsia"/>
        </w:rPr>
        <w:t>530万元，河西二期建设项目（专项债券）11</w:t>
      </w:r>
      <w:r>
        <w:t>,</w:t>
      </w:r>
      <w:r>
        <w:rPr>
          <w:rFonts w:hint="eastAsia"/>
        </w:rPr>
        <w:t>879.39万元。</w:t>
      </w:r>
    </w:p>
    <w:p w14:paraId="47478A08">
      <w:pPr>
        <w:pStyle w:val="4"/>
        <w:ind w:firstLine="480"/>
      </w:pPr>
      <w:bookmarkStart w:id="42" w:name="_Toc132896248"/>
      <w:bookmarkStart w:id="43" w:name="_Toc134900043"/>
      <w:r>
        <w:rPr>
          <w:rFonts w:hint="eastAsia"/>
          <w:sz w:val="24"/>
          <w:szCs w:val="20"/>
        </w:rPr>
        <w:t>（</w:t>
      </w:r>
      <w:r>
        <w:rPr>
          <w:rFonts w:hint="eastAsia"/>
        </w:rPr>
        <w:t>三）部门（单位）绩效目标</w:t>
      </w:r>
      <w:bookmarkEnd w:id="40"/>
      <w:bookmarkEnd w:id="41"/>
      <w:bookmarkEnd w:id="42"/>
      <w:bookmarkEnd w:id="43"/>
    </w:p>
    <w:p w14:paraId="445E8B5F">
      <w:pPr>
        <w:pStyle w:val="4"/>
        <w:rPr>
          <w:rStyle w:val="16"/>
        </w:rPr>
      </w:pPr>
      <w:bookmarkStart w:id="44" w:name="_Toc75985802"/>
      <w:bookmarkStart w:id="45" w:name="_Toc75985845"/>
      <w:bookmarkStart w:id="46" w:name="_Toc132896249"/>
      <w:bookmarkStart w:id="47" w:name="_Toc134900044"/>
      <w:r>
        <w:rPr>
          <w:rStyle w:val="16"/>
          <w:rFonts w:hint="eastAsia"/>
        </w:rPr>
        <w:t>1、</w:t>
      </w:r>
      <w:bookmarkEnd w:id="44"/>
      <w:bookmarkEnd w:id="45"/>
      <w:r>
        <w:rPr>
          <w:rStyle w:val="16"/>
          <w:rFonts w:hint="eastAsia"/>
        </w:rPr>
        <w:t>中长期目标</w:t>
      </w:r>
      <w:bookmarkEnd w:id="46"/>
      <w:bookmarkEnd w:id="47"/>
    </w:p>
    <w:p w14:paraId="621253DB">
      <w:pPr>
        <w:pStyle w:val="4"/>
        <w:ind w:firstLine="480"/>
        <w:rPr>
          <w:sz w:val="24"/>
          <w:szCs w:val="20"/>
        </w:rPr>
      </w:pPr>
      <w:bookmarkStart w:id="48" w:name="_Toc75985803"/>
      <w:bookmarkStart w:id="49" w:name="_Toc75985846"/>
      <w:bookmarkStart w:id="50" w:name="_Toc134900045"/>
      <w:r>
        <w:rPr>
          <w:rFonts w:hint="eastAsia"/>
          <w:sz w:val="24"/>
          <w:szCs w:val="20"/>
        </w:rPr>
        <w:t xml:space="preserve">2024年，医院始终坚持以习近平新时代中国特色社会主义思想为指导，贯彻落实党的二十大和二十届二中、三中全会精神，勇毅前行，开拓创新。以实际行动贯彻新发展理念、推动高质量发展，围绕医疗技术、质量安全、服务品质、管理能力和满意度，不断深化以公益性为导向的公立医院改革，为更好提供优质高效的儿童医疗服务、防范化解重大疫情和突发公共卫生风险、建设人民满意的社会主义现代化典范城市提供有力支撑。 </w:t>
      </w:r>
    </w:p>
    <w:p w14:paraId="6988B5A8">
      <w:pPr>
        <w:pStyle w:val="4"/>
        <w:rPr>
          <w:rStyle w:val="16"/>
        </w:rPr>
      </w:pPr>
      <w:r>
        <w:rPr>
          <w:rStyle w:val="16"/>
        </w:rPr>
        <w:t>2</w:t>
      </w:r>
      <w:r>
        <w:rPr>
          <w:rStyle w:val="16"/>
          <w:rFonts w:hint="eastAsia"/>
        </w:rPr>
        <w:t>、</w:t>
      </w:r>
      <w:bookmarkEnd w:id="48"/>
      <w:bookmarkEnd w:id="49"/>
      <w:r>
        <w:rPr>
          <w:rStyle w:val="16"/>
          <w:rFonts w:hint="eastAsia"/>
        </w:rPr>
        <w:t>年度目标</w:t>
      </w:r>
      <w:bookmarkEnd w:id="50"/>
    </w:p>
    <w:p w14:paraId="33431971">
      <w:pPr>
        <w:ind w:firstLine="480"/>
      </w:pPr>
      <w:r>
        <w:rPr>
          <w:rFonts w:hint="eastAsia"/>
        </w:rPr>
        <w:t>（1）进一步强化党的领导，全面加强党的建设。</w:t>
      </w:r>
    </w:p>
    <w:p w14:paraId="32BF2EA3">
      <w:pPr>
        <w:ind w:firstLine="480"/>
        <w:jc w:val="left"/>
      </w:pPr>
      <w:r>
        <w:rPr>
          <w:rFonts w:hint="eastAsia"/>
        </w:rPr>
        <w:t>（2）持续加强安全生产管理工作。</w:t>
      </w:r>
    </w:p>
    <w:p w14:paraId="3AD9CD82">
      <w:pPr>
        <w:ind w:firstLine="480"/>
        <w:jc w:val="left"/>
      </w:pPr>
      <w:r>
        <w:rPr>
          <w:rFonts w:hint="eastAsia"/>
        </w:rPr>
        <w:t>（3）医院着力改善医疗服务质量，做好医院质量管理与持续改进。</w:t>
      </w:r>
    </w:p>
    <w:p w14:paraId="29E4BEC2">
      <w:pPr>
        <w:ind w:firstLine="480"/>
      </w:pPr>
      <w:r>
        <w:rPr>
          <w:rFonts w:hint="eastAsia"/>
        </w:rPr>
        <w:t>（4）医院提升医疗服务水平，不断改进诊疗服务，坚持为患者创造良好、便捷的医疗环境。</w:t>
      </w:r>
    </w:p>
    <w:p w14:paraId="68E04B69">
      <w:pPr>
        <w:ind w:firstLine="480"/>
        <w:jc w:val="left"/>
      </w:pPr>
      <w:r>
        <w:rPr>
          <w:rFonts w:hint="eastAsia"/>
        </w:rPr>
        <w:t>（5）坚持科教兴院的办院方针，不断提高各学科整体科研水平和教育教学水平，实现医院科研成果量增质升。</w:t>
      </w:r>
    </w:p>
    <w:p w14:paraId="075ACDEC">
      <w:pPr>
        <w:ind w:firstLine="480"/>
        <w:jc w:val="left"/>
      </w:pPr>
      <w:r>
        <w:rPr>
          <w:rFonts w:hint="eastAsia"/>
        </w:rPr>
        <w:t>（6）加强人才队伍建设，逐步建立一支兼具医、教、研综合能力和创新意识的拔尖人才队伍。</w:t>
      </w:r>
    </w:p>
    <w:p w14:paraId="1C3A7834">
      <w:pPr>
        <w:ind w:firstLine="480"/>
        <w:jc w:val="left"/>
      </w:pPr>
      <w:r>
        <w:rPr>
          <w:rFonts w:hint="eastAsia"/>
        </w:rPr>
        <w:t>（7）高效推动医院高质量发展，促进医院高水平建设。</w:t>
      </w:r>
    </w:p>
    <w:p w14:paraId="2C646CAC">
      <w:pPr>
        <w:pStyle w:val="13"/>
        <w:spacing w:after="360"/>
        <w:ind w:firstLine="0" w:firstLineChars="0"/>
        <w:rPr>
          <w:sz w:val="40"/>
          <w:szCs w:val="40"/>
        </w:rPr>
      </w:pPr>
      <w:bookmarkStart w:id="51" w:name="_Toc75985805"/>
      <w:bookmarkStart w:id="52" w:name="_Toc75985848"/>
      <w:bookmarkStart w:id="53" w:name="_Toc132896250"/>
      <w:bookmarkStart w:id="54" w:name="_Toc134900046"/>
      <w:r>
        <w:rPr>
          <w:rFonts w:hint="eastAsia"/>
          <w:sz w:val="40"/>
          <w:szCs w:val="40"/>
        </w:rPr>
        <w:t>二、评价结论</w:t>
      </w:r>
      <w:bookmarkEnd w:id="51"/>
      <w:bookmarkEnd w:id="52"/>
      <w:bookmarkEnd w:id="53"/>
      <w:bookmarkEnd w:id="54"/>
    </w:p>
    <w:p w14:paraId="53C83E94">
      <w:pPr>
        <w:pStyle w:val="4"/>
      </w:pPr>
      <w:bookmarkStart w:id="55" w:name="_Toc132896251"/>
      <w:bookmarkStart w:id="56" w:name="_Toc134900047"/>
      <w:bookmarkStart w:id="57" w:name="_Toc75985807"/>
      <w:bookmarkStart w:id="58" w:name="_Toc75985850"/>
      <w:r>
        <w:rPr>
          <w:rFonts w:hint="eastAsia"/>
        </w:rPr>
        <w:t>（一）评价结论</w:t>
      </w:r>
      <w:bookmarkEnd w:id="55"/>
      <w:bookmarkEnd w:id="56"/>
      <w:bookmarkEnd w:id="57"/>
      <w:bookmarkEnd w:id="58"/>
    </w:p>
    <w:p w14:paraId="114B4B7A">
      <w:pPr>
        <w:ind w:firstLine="480"/>
      </w:pPr>
      <w:r>
        <w:rPr>
          <w:rFonts w:hint="eastAsia"/>
        </w:rPr>
        <w:t>（1）部门决策</w:t>
      </w:r>
    </w:p>
    <w:p w14:paraId="41512ADD">
      <w:pPr>
        <w:ind w:firstLine="480"/>
      </w:pPr>
      <w:r>
        <w:rPr>
          <w:rFonts w:hint="eastAsia"/>
        </w:rPr>
        <w:t>部门决策情况评分15分。2</w:t>
      </w:r>
      <w:r>
        <w:t>02</w:t>
      </w:r>
      <w:r>
        <w:rPr>
          <w:rFonts w:hint="eastAsia"/>
        </w:rPr>
        <w:t>4年医院持续规范决策制度，做到决策有章可循、有据可依。严格执行党委领导下的院长负责制，严格执行议事规则和程序，规范议题类别和汇报材料，落实好书记和院长沟通制度。纸质材料留档备查，决策过程民主集中、充分讨论，以会议纪要、党委会（院长办公会）决定通知书或相应文件制度的方式形成决议，由主要领导审核签发。医院所有决策自觉接受上级部门和医院党委的领导和监督，接受上级和同级纪委的监督,接受下级部门和群众的监督，接受民主党派和无党派人士民主监督。医院制定中长期规划、年度工作计划明确，重点工作均根据科室分工明确牵头科室和协同科室，并按期汇报工作进度。医院预算管理坚持以战略发展规划为导向，预算编制科学规范，根据重要工作合理分配资源。</w:t>
      </w:r>
    </w:p>
    <w:p w14:paraId="51FA48DF">
      <w:pPr>
        <w:ind w:firstLine="480"/>
      </w:pPr>
      <w:r>
        <w:rPr>
          <w:rFonts w:hint="eastAsia"/>
        </w:rPr>
        <w:t>（2）部门管理</w:t>
      </w:r>
    </w:p>
    <w:p w14:paraId="7CF570A1">
      <w:pPr>
        <w:ind w:firstLine="480"/>
      </w:pPr>
      <w:r>
        <w:rPr>
          <w:rFonts w:hint="eastAsia"/>
        </w:rPr>
        <w:t>部门管理情况评分20分。2024年医院加强全面预算管理和成本控制，推进运营助理工作并及时与科室沟通反馈，不断提升临床运营管理效能。持续调整、完善包括医疗质量、学科发展、运行效率和 DRG运行等多维度的绩效分配体系，推进临床科室绩效分配到诊疗组，优化护理绩效分配政策。开展节能降耗专项行动，逐月逐项分析能耗情况， 2024年万元收入能耗支出同比下降 8.15%，运营成本有效降低。开展全院资产清查工作，为医院运营管理水平提升奠定重要基础。规范采购行为，编制《采购、合同管理负面清单》，制订社会代理机构服务质量评价方法，建立合同管理系统，降低耗材及试剂产品采购单价，进一步降低医院运营成本。</w:t>
      </w:r>
    </w:p>
    <w:p w14:paraId="29CD4033">
      <w:pPr>
        <w:ind w:firstLine="480"/>
      </w:pPr>
      <w:r>
        <w:rPr>
          <w:rFonts w:hint="eastAsia"/>
        </w:rPr>
        <w:t>（3）部门履职</w:t>
      </w:r>
    </w:p>
    <w:p w14:paraId="11BB40D0">
      <w:pPr>
        <w:ind w:firstLine="480"/>
      </w:pPr>
      <w:r>
        <w:rPr>
          <w:rFonts w:hint="eastAsia"/>
        </w:rPr>
        <w:t>部门履职情况评分30分。部门履职情况从各项重点工作完成情况进行评定，主要包括：</w:t>
      </w:r>
    </w:p>
    <w:p w14:paraId="176556A4">
      <w:pPr>
        <w:ind w:firstLine="480"/>
      </w:pPr>
      <w:r>
        <w:rPr>
          <w:rFonts w:hint="eastAsia"/>
        </w:rPr>
        <w:t>重要工作</w:t>
      </w:r>
      <w:r>
        <w:t>1</w:t>
      </w:r>
      <w:r>
        <w:rPr>
          <w:rFonts w:hint="eastAsia"/>
        </w:rPr>
        <w:t>：加强传染病防控管理，提高公共卫生服务能力。</w:t>
      </w:r>
    </w:p>
    <w:p w14:paraId="4134413A">
      <w:pPr>
        <w:spacing w:line="560" w:lineRule="exact"/>
        <w:ind w:firstLine="480"/>
      </w:pPr>
      <w:r>
        <w:rPr>
          <w:rFonts w:hint="eastAsia"/>
        </w:rPr>
        <w:t>成立院公共卫生工作领导小组，统筹医院公共卫生工作。落实国家传染病智能监测预警前置软件部署工作，组织传染病防控、公共卫生知识等各类培训 13场，报告法定传染病及监测病种 48813例、慢性病 230例。完善流感监测、呼吸道综合监测等 8项哨点医院疾病监测方案，形成院内呼吸道、腹泻病等病原的主动监测及院内预警机制，获批国家疾控局全国急性呼吸道传染病哨点监测哨点医院，1人次荣获南京市传染病疫情处置职业技能竞赛个人优秀奖。</w:t>
      </w:r>
    </w:p>
    <w:p w14:paraId="56A21DF6">
      <w:pPr>
        <w:ind w:firstLine="480"/>
      </w:pPr>
      <w:r>
        <w:rPr>
          <w:rFonts w:hint="eastAsia"/>
        </w:rPr>
        <w:t>重要工作2：专科能力建设与管理水平持续增强。</w:t>
      </w:r>
    </w:p>
    <w:p w14:paraId="779190BE">
      <w:pPr>
        <w:ind w:firstLine="480"/>
      </w:pPr>
      <w:r>
        <w:rPr>
          <w:rFonts w:hint="eastAsia"/>
        </w:rPr>
        <w:t>构建以学科集群为核心的学科建设体系，重点打造五个医学中心，出生缺陷医学中心受邀参加联合国“一带一路”项目，赴坦桑尼亚开展儿童先天性心脏病筛查并推广超声引导经皮介入治疗技术；罕见病医学中心依托省罕见病质控中心牵头制定全省 12种罕见病质控指标，统一诊疗规范，建设 MDT团队，推动全省罕见病诊疗“同质化”进程；肿瘤医学中心联合综合医院核医学科/放疗科，开设 MDT神经母细胞瘤门诊，建立南京神经母细胞瘤诊治与研究中心。推进学科核心组、学科诊疗组管理，持续增强各学科规划与管理水平。加强重点专科管理，新生儿医疗中心完成国家临床重点专科现场评审，2个专科通过省级临床重点专科建设项目申报，12个专科成功申报市级临床重点专科。优化专科资源，增设心理医学科，筹划皮肤科、中医科病房，推进心脏中心、内镜中心等院内中心建设。获批国家卫生健康委“全国日间医疗质量规范化管理哨点医院”、江苏省卫生健康委“人工耳蜗植入术”省级限制类技术培训基地、中国妇幼保健协会“青少年脊柱侧凸预防与治疗培训基地”和规范化儿童营养门诊称号、中国心胸血管麻醉学会“日间手术麻醉规范化管理示范单位”及“规范化麻醉门诊培训基地”。</w:t>
      </w:r>
    </w:p>
    <w:p w14:paraId="3E97F04C">
      <w:pPr>
        <w:ind w:firstLine="480"/>
      </w:pPr>
      <w:r>
        <w:rPr>
          <w:rFonts w:hint="eastAsia"/>
        </w:rPr>
        <w:t>重要工作3：狠抓安全生产工作，提升医院本质安全水平。</w:t>
      </w:r>
    </w:p>
    <w:p w14:paraId="0D3DB4B6">
      <w:pPr>
        <w:widowControl/>
        <w:shd w:val="clear" w:color="auto" w:fill="FFFFFF"/>
        <w:ind w:firstLine="480"/>
      </w:pPr>
      <w:r>
        <w:rPr>
          <w:rFonts w:hint="eastAsia"/>
        </w:rPr>
        <w:t>压紧压实各级安全生产责任，落实院党委委员领导班子成员安全生产责任清单和重点科室安全生产责任清单，逐级签订安全责任书。强化医院安全生产工作管理统筹，党委会、院长办公会专题研究安全生产工作，党委</w:t>
      </w:r>
      <w:r>
        <w:rPr>
          <w:rFonts w:hint="eastAsia"/>
          <w:lang w:eastAsia="zh-CN"/>
        </w:rPr>
        <w:t>理论学习中心组</w:t>
      </w:r>
      <w:r>
        <w:rPr>
          <w:rFonts w:hint="eastAsia"/>
        </w:rPr>
        <w:t>组织安全生产重要论述学习，累计组织召开安全生产工作例会、安全生产专项会议 9次，制定各项安全生产工作制度及方案 7份。聚焦消防、危化品、既有建筑、电动自行车等重点领域整治任务进行隐患排查整治，开展夜查房 8次。推进问题隐患闭环整改，提前完成卫健委挂牌督办的广州路院区违建拆除；接受上级各部门检查 26次，发现安全隐患问题 63条，两院区自查隐患 29条，均已完成整改。落实安全生产责任制、安全事故应急预案及事故双重预防体系建设，开展随手拍、安全生产活动月、安全警示教育、专题讲座、科普知识宣传等活动，组织全员消防知识及应急疏散技能培训演练 135 场次、累计 3500 余人次。加强全院安全防范，完善医警协作机制和安保队伍建设，增设两院区人脸识别系统，开展防爆恐实战演练 40 余次，处理一键式报警纠纷事件189起。推进安全防范系统标准化建设，启用门急诊安检系统、病房智慧门禁系统。</w:t>
      </w:r>
    </w:p>
    <w:p w14:paraId="247994E8">
      <w:pPr>
        <w:widowControl/>
        <w:shd w:val="clear" w:color="auto" w:fill="FFFFFF"/>
        <w:spacing w:line="560" w:lineRule="exact"/>
        <w:ind w:left="480" w:firstLine="0" w:firstLineChars="0"/>
      </w:pPr>
      <w:r>
        <w:rPr>
          <w:rFonts w:hint="eastAsia"/>
        </w:rPr>
        <w:t>重要工作4：提升医疗服务水平，改善患者就医感受。</w:t>
      </w:r>
    </w:p>
    <w:p w14:paraId="36CAB43A">
      <w:pPr>
        <w:ind w:firstLine="480"/>
      </w:pPr>
      <w:r>
        <w:rPr>
          <w:rFonts w:hint="eastAsia"/>
        </w:rPr>
        <w:t>医院更新预约挂号系统，推行“分时段预约、按时段就诊”规则，预约患者平均候诊时间下降至30分钟，就诊等待时间有效缩短。整合建立“一站式服务中心”，避免群众“来回跑、绕弯路”。推行虚拟卡就诊模式，实现缴费、报到、就诊一码通行。开设儿童健康管理中心，增设河西院区中医科门诊，增开广州路院区周末高级专家门诊，推行普通门诊“一号管三天”政策，多学科联合开展1779例MDT，同比增长35.8%，进一步满足儿童诊疗需求。推行“先检查后诊疗”模式，血常规等4大项检查化验服务满足患者自助开单需求。医技检查预约系统顺利上线，累计完成各类预约11.16万人次，就诊效率全面提速。全面推进影像云平台，全年减少医保支出 800余万元，减轻患者和医保负担。推行日间手术模式，优化日间医疗流程，缩短手术等候时间。拓展互联网医院功能，开通预住院办理、线上开单、转院绿色通道、患者满意度评价与投诉工单、全病程管理等线上服务功能，实现手机 APP 挂号端智能分诊、住院自助结算和智能导诊陪诊服务。提供延续性护理服务，新增 4个“互联网+护理”项目，完成上门服务 203例。</w:t>
      </w:r>
    </w:p>
    <w:p w14:paraId="70509433">
      <w:pPr>
        <w:ind w:firstLine="480"/>
      </w:pPr>
      <w:r>
        <w:rPr>
          <w:rFonts w:hint="eastAsia"/>
        </w:rPr>
        <w:t>（4）履职绩效</w:t>
      </w:r>
    </w:p>
    <w:p w14:paraId="6DC62638">
      <w:pPr>
        <w:ind w:firstLine="480"/>
      </w:pPr>
      <w:r>
        <w:rPr>
          <w:rFonts w:hint="eastAsia"/>
        </w:rPr>
        <w:t>履职绩效情况评分30分。</w:t>
      </w:r>
    </w:p>
    <w:p w14:paraId="323957FF">
      <w:pPr>
        <w:ind w:firstLine="480"/>
      </w:pPr>
      <w:r>
        <w:rPr>
          <w:rFonts w:hint="eastAsia"/>
        </w:rPr>
        <w:t>经济效益。</w:t>
      </w:r>
      <w:r>
        <w:t>202</w:t>
      </w:r>
      <w:r>
        <w:rPr>
          <w:rFonts w:hint="eastAsia"/>
        </w:rPr>
        <w:t>4</w:t>
      </w:r>
      <w:r>
        <w:t>年</w:t>
      </w:r>
      <w:r>
        <w:rPr>
          <w:rFonts w:hint="eastAsia"/>
        </w:rPr>
        <w:t>医院门急诊量307.4万人次，同比下降3.49%；出院8.38万人次，同比下降0.59%；手术4.38万人次，同比增长9.23%；平均住院天数5.6天，同比下降0.5天；病床使用率85.35%；住院病人抢救成功率98.9%。出院患者手术占比 43.8%，微创手术占比 24.8%，CMI为 0.9，收治病人结构较去年同期进一步改善。日间手术 17872例，同比增长 29.8%，占择期手术比例达 51.4%，择期手术 3日手术率89.1%。</w:t>
      </w:r>
    </w:p>
    <w:p w14:paraId="370ED5DE">
      <w:pPr>
        <w:ind w:firstLine="480"/>
      </w:pPr>
      <w:r>
        <w:rPr>
          <w:rFonts w:hint="eastAsia"/>
        </w:rPr>
        <w:t>社会效益。医院坚持做好健康教育与健康促进工作，与江苏广播电视总台《名医问诊》《约见名医》栏目合作线上直播，录制标点健康“健康会客厅”，连线江苏新闻广播“听见急诊室”50余场。开展结核病防治、全民营养周、控烟义诊咨询等活动，发布健康宣教内容54期，更新官网科普知识 20期，发放健康教育处方和宣传折页6400余份。开展“紫金银辉”服务月活动，举办儿童健康夏令营主题活动 5场、《儿童健康大讲堂》科普活动 11场。荣获江苏省优秀科普作品三等奖 3项，报送江苏省健康教育协会《健康之窗》稿件 10篇，获评江苏省药学会首批药学科普基地。构建医院慈善文化，推动健康公益事业发展。2024年，医院医疗救助合作项目累计资助患儿 661名、金额达 1118.2万元；各类住院患儿活动室共开展活动 865次、服务患儿 10337人次；“宁馨小家”接待 40个困难家庭入住；“心连心”出生缺陷、“重塑花蕾”颅面畸形筛查等救助项目免费救治170余名病情严重患儿。深化青年志愿服务行动，招募志愿者996人，累计服务时长 8638小时，与南京师范大学教育科学学院团委签约志愿服务实践基地。启动“成长艺术家”儿童互动体验志愿服务项目。1 个集体获“江苏省青年文明号”称号。</w:t>
      </w:r>
    </w:p>
    <w:p w14:paraId="219E66B0">
      <w:pPr>
        <w:ind w:firstLine="480"/>
      </w:pPr>
      <w:r>
        <w:rPr>
          <w:rFonts w:hint="eastAsia"/>
        </w:rPr>
        <w:t>生态效益。医院上线医疗废物收集追溯系统，有效控制医疗废物遗失、泄漏。落实医疗卫生安全专项整治，确保医院生产安全。持续开展各类医院感染相关监测，本年度医院感染例次率、感染漏报率、I类切口手术部位感染率、三管感染率、多重耐药菌感染发生率等较去年稳步下降，“基础感控”清洁消毒合格率、标准预防执行率、隔离医嘱及时开具率较去年有所提升。有序推进河西院区二期工程项目建设以及广州路院区环境整治美化工程、局部功能改造调整、地下停车场启用等基建工作。</w:t>
      </w:r>
    </w:p>
    <w:p w14:paraId="2593C924">
      <w:pPr>
        <w:ind w:firstLine="480"/>
      </w:pPr>
      <w:r>
        <w:rPr>
          <w:rFonts w:hint="eastAsia"/>
        </w:rPr>
        <w:t>满意度。开展行风满意提升专项行动，抓好典型案例分析整改，全年受理诉求 4918件，其中表扬工单件同比上升 67.11%，投诉工单同比下降 28.83%。在 2024年南京市患者满意度第三方机构调查结果中，出院患者满意度得分位列全市医院第 8名，较 2023年上升 8 名；门诊患者满意度得分上半年位列全市 900张以上床位医院第 1名，全年位列第 19名，较 2023年上升 2位。推进检验检测项目化整治和医学检验全链条风险防控工作，主动降低检验检测收费标准，8月至11月为患儿家庭节约费用 146万元，获南京日报和市纪委钟山清风专题报道。实施全院职工职业道德电子化考评，评选职业道德优秀员工 296人，收到锦旗 1000面、感谢信256封。强化医院文化建设，营造良好人文氛围。健全职工服务体系，顺利完成第十一届职工代表第二十届会员代表选举、第二十届工会委员会及 6个分工会委员会的换届改选工作。丰富职工业余文化生活，年度内成立文体俱乐部 5个，开展院内外活动 70余场，举行岗位标兵、技能竞赛等活动9场，积极参与南京医科大学建校90周年系列文化活动，有效激发职工工作热情。加强职工关心关爱工作，完成普外科、PICU、检验科职工小家建设，开展第三届暑期托管班活动，优化职工健康体检流程和体检项目，新增45周岁以下职工院内胸部CT检查，职工满意度和归属感得到进一步增强。</w:t>
      </w:r>
    </w:p>
    <w:p w14:paraId="076D0782">
      <w:pPr>
        <w:ind w:firstLine="480"/>
      </w:pPr>
      <w:r>
        <w:rPr>
          <w:rFonts w:hint="eastAsia"/>
        </w:rPr>
        <w:t>（5）可持续发展能力</w:t>
      </w:r>
    </w:p>
    <w:p w14:paraId="444FC8B3">
      <w:pPr>
        <w:ind w:firstLine="480"/>
      </w:pPr>
      <w:r>
        <w:rPr>
          <w:rFonts w:hint="eastAsia"/>
        </w:rPr>
        <w:t>可持续发展能力情况评分5分。</w:t>
      </w:r>
    </w:p>
    <w:p w14:paraId="412CF698">
      <w:pPr>
        <w:ind w:firstLine="480"/>
      </w:pPr>
      <w:r>
        <w:rPr>
          <w:rFonts w:hint="eastAsia"/>
        </w:rPr>
        <w:t>完善信息化建设。全面推进电子病历、智慧服务、智慧管理“三位一体”的智慧医院建设。对标电子病历六级建设标准，开展 HIS、电子病历、集成平台等临床系统的整体升级工作。初步建成运营指标管理系统，做好系统数据采集、分析上报与治理工作，满足监管要求。完成门诊号源管理系统、医技检查预约系统、医疗费补充报销系统等系统建设，上线患者虚拟卡建档功能与自助机补打就诊凭条功能。完成“一号管三天”、车载急救挂号对接、省临床检验数据共享平台对接等政府民生服务项目。推进医保信息化建设，做好国家医保基线平台上线后的各项业务完善和医保“贯标”常态化管理；扩大医保码线上直接结算和使用的业务范围，提高扫码结算率，实现 14个场景医保码全流程应用；大力宣传医保码直接结算，完成省医保统筹新信息系统升级切换工作和医保线上支付（智捷付）、医保 VRG对接，上线医保 IOT“人脸识别”系统、医保药品追溯码使用等项目。完成广州路院区网络设备升级改造和河西院区数据中心网络升级改造项目，进一步优化核心网络安全体系架构，开展信息系统应急演练 2 场次，完成信息安全等级保护认证三级测评。</w:t>
      </w:r>
    </w:p>
    <w:p w14:paraId="09EF733B">
      <w:pPr>
        <w:ind w:firstLine="480"/>
      </w:pPr>
      <w:bookmarkStart w:id="59" w:name="_Toc75985808"/>
      <w:bookmarkStart w:id="60" w:name="_Toc75985851"/>
      <w:r>
        <w:rPr>
          <w:rFonts w:hint="eastAsia"/>
        </w:rPr>
        <w:t>加强卫生人才队伍建设。推动《高峰人才引育工程实施办法》《柔性引进高层次人才管理办法》《“博士优才工程”实施办法》等院内政策落地，动态调整人才招引、使用评价、职称晋升等制度，持续完善医院人才“引育留用”全周期体系。2024 年，培养教育部长江讲席教授 1人、国家卫健领域学协会专委会常委以上人才 4人、江苏省 “333人才工程”10人（其中第二层次 3人）、江苏省青年科技人才托举工程 3人、南京市有突出贡献中青年专家 1人；全职引进学科带头人或高层次人才 6名；柔性引进高层次人才 15名（其中国家级人才 6名）。通过网络招聘、知名高校现场宣讲、高层次人才“一对一对接”等多种形式，招聘新职工 63名，其中博士26人。完成博士优才工程人才选拔和出国（境）人员库选拔工作，年度内向美国、日本等地区派出 21人次进行医学研修与学术交流活动。</w:t>
      </w:r>
    </w:p>
    <w:p w14:paraId="6D135FFD">
      <w:pPr>
        <w:ind w:firstLine="480"/>
      </w:pPr>
      <w:r>
        <w:rPr>
          <w:rFonts w:hint="eastAsia"/>
        </w:rPr>
        <w:t>以创新驱动发展，科研成果持续巩固。紧抓江苏省高水平医院、研究型医院和江苏省儿科医学创新中心建设契机，全力推进儿科临床医学研究中心、儿科转化医学研究中心、药物和医疗器械临床评价平台等临床科研平台建设。成为国家慢性肾病临床医学研究中心分中心、首都医科大学北京脑重大疾病研究院分中心，建成省内最大规模儿童罕见病表型与基因组数据库。积极搭建学术交流桥梁，举办首届金陵杰青论坛，提升医院学术影响力与知名度。深化院企合作，促进“产学研”发展，与南京贝思奥生物科技有限公司合作成立 “罕见病联合实验室”，与南京普爱医疗设备股份有限公司成立骨科手术机器人联合实验室，与中国药科大学多靶标天然药物全国重点实验室开展合作。加强医学伦理管理与博士后工作站建设工作，完成项目（课题）申报伦理审查150余项。获批中国博士后基金项目 4项、江苏省卓越博士后计划 1项。</w:t>
      </w:r>
    </w:p>
    <w:p w14:paraId="465E0BC4">
      <w:pPr>
        <w:ind w:firstLine="480"/>
      </w:pPr>
      <w:r>
        <w:rPr>
          <w:rFonts w:hint="eastAsia"/>
        </w:rPr>
        <w:t>（6）加分项</w:t>
      </w:r>
    </w:p>
    <w:p w14:paraId="3FC69CC4">
      <w:pPr>
        <w:ind w:firstLine="480"/>
        <w:rPr>
          <w:rFonts w:hint="eastAsia"/>
        </w:rPr>
      </w:pPr>
      <w:r>
        <w:rPr>
          <w:rFonts w:hint="eastAsia"/>
        </w:rPr>
        <w:t>加分项2分。</w:t>
      </w:r>
      <w:r>
        <w:t>202</w:t>
      </w:r>
      <w:r>
        <w:rPr>
          <w:rFonts w:hint="eastAsia"/>
        </w:rPr>
        <w:t>4年医院</w:t>
      </w:r>
      <w:bookmarkStart w:id="61" w:name="_Toc132896252"/>
      <w:bookmarkStart w:id="62" w:name="_Toc134900048"/>
      <w:r>
        <w:rPr>
          <w:rFonts w:hint="eastAsia"/>
        </w:rPr>
        <w:t>获批国家卫生健康委“全国日间医疗质量规范化管理哨点医院”、江苏</w:t>
      </w:r>
      <w:r>
        <w:t xml:space="preserve"> </w:t>
      </w:r>
      <w:r>
        <w:rPr>
          <w:rFonts w:hint="eastAsia"/>
        </w:rPr>
        <w:t>省卫生健康委“人工耳蜗植入术”省级限制类技术培训基地、中国妇幼保健协会“青少年脊柱侧凸预防与治疗培训基地”和规范化儿童营养门诊称号、中国心胸血管麻醉学会“日间手术麻醉规范化管理示范单位”及“规范化麻醉门诊培训基地”。获批国家疾控局全国急性呼吸道传染病哨点监测哨点医院，1人次荣获南京市传染病疫情处置职业技能竞赛个人优秀奖。河西院区顺利通过市消防局和市卫健委组织的消防安全标准化达标验收，获南京医科大学“2022—2024年度校园安全稳定工作先进集体”称号、南京市后管会首届消防安全技能竞赛获得团体项目二等奖、个人项目三等奖。荣获江苏省优秀科普作品三等奖 3项，报送江苏省健康教育协会《健康之窗》稿件 10篇，获评江苏省药学会首批药学科普基地。1 个集体获“江苏省青年文明号”称号。</w:t>
      </w:r>
    </w:p>
    <w:p w14:paraId="61F870BC">
      <w:pPr>
        <w:ind w:firstLine="480"/>
      </w:pPr>
      <w:r>
        <w:rPr>
          <w:rFonts w:hint="eastAsia"/>
        </w:rPr>
        <w:t>（二）评分结果</w:t>
      </w:r>
      <w:bookmarkEnd w:id="59"/>
      <w:bookmarkEnd w:id="60"/>
      <w:bookmarkEnd w:id="61"/>
      <w:bookmarkEnd w:id="62"/>
    </w:p>
    <w:p w14:paraId="1B103FDD">
      <w:pPr>
        <w:ind w:firstLine="480"/>
      </w:pPr>
      <w:r>
        <w:rPr>
          <w:rFonts w:hint="eastAsia"/>
        </w:rPr>
        <w:t>我院按照南京市财政局制定的部门整体绩效评价指标框架，对我院20</w:t>
      </w:r>
      <w:r>
        <w:t>2</w:t>
      </w:r>
      <w:r>
        <w:rPr>
          <w:rFonts w:hint="eastAsia"/>
        </w:rPr>
        <w:t>4年的整体预算绩效情况进行评价，得分102分。</w:t>
      </w:r>
    </w:p>
    <w:p w14:paraId="47B89CFF">
      <w:pPr>
        <w:pStyle w:val="13"/>
        <w:ind w:firstLine="0" w:firstLineChars="0"/>
        <w:rPr>
          <w:sz w:val="44"/>
          <w:szCs w:val="44"/>
        </w:rPr>
      </w:pPr>
      <w:bookmarkStart w:id="63" w:name="_Toc134900049"/>
      <w:bookmarkStart w:id="64" w:name="_Toc132896253"/>
      <w:r>
        <w:rPr>
          <w:rFonts w:hint="eastAsia"/>
          <w:sz w:val="44"/>
          <w:szCs w:val="44"/>
        </w:rPr>
        <w:t>三、部门履职成效</w:t>
      </w:r>
      <w:bookmarkEnd w:id="63"/>
      <w:bookmarkEnd w:id="64"/>
    </w:p>
    <w:p w14:paraId="1881E638">
      <w:pPr>
        <w:ind w:firstLine="480"/>
      </w:pPr>
      <w:r>
        <w:rPr>
          <w:rFonts w:hint="eastAsia"/>
        </w:rPr>
        <w:t>2024年是中华人民共和国成立 75周年，是实现“十四五”规划目标任务的关键之年，是全院齐心协力推进江苏省高水平医院建设发展奋进的一年。医院始终坚持以习近平新时代中国特色社会主义思想为指导，贯彻落实党的二十大和二十届二中、三中全会精神，勇毅前行，开拓创新，各项工作取得新进步。坚持把</w:t>
      </w:r>
      <w:r>
        <w:rPr>
          <w:rFonts w:hint="eastAsia"/>
          <w:lang w:eastAsia="zh-CN"/>
        </w:rPr>
        <w:t>学习</w:t>
      </w:r>
      <w:r>
        <w:rPr>
          <w:rFonts w:hint="eastAsia"/>
        </w:rPr>
        <w:t>践行习近平新时代中国特色社会主义思想作为首要政治任务，严格落实院党委会“第一议题”制度。做好上一轮巡视巡察反馈意见整改和回头看，落实医疗机构临床检验突出问题专项整治、医保基金违规使用自查自纠、殡葬乱象内部排查整治等重点任务，配合上级部门开展巡察工作。坚持党管人才，完成内设机构中层干部和临床医技科主任试用期满考核及部分干部选拔任用，组织 1期干部管理培训班。修订医院“三重一大”事项决策和监管办法，规范院党委会、院长办公会议事规则和议题提报程序，议题过会效率稳步提升。加强 DRG运行管理与分析，落地 DRG绩效考核等相关政策，DRG绩效率保持在合理的水平。成立院公共卫生工作领导小组，统筹医院公共卫生工作。获批国家疾控局全国急性呼吸道传染病哨点监测哨点医院，1人次荣获南京市传染病疫情处置职业技能竞赛个人优秀奖。获批江苏省儿童区域医疗中心，进一步推动区域优质医疗资源均衡布局，区域辐射带动能力进一步增强。</w:t>
      </w:r>
    </w:p>
    <w:p w14:paraId="1442B574">
      <w:pPr>
        <w:pStyle w:val="13"/>
        <w:ind w:firstLine="883"/>
        <w:rPr>
          <w:sz w:val="44"/>
          <w:szCs w:val="44"/>
        </w:rPr>
      </w:pPr>
      <w:bookmarkStart w:id="65" w:name="_Toc134900050"/>
      <w:bookmarkStart w:id="66" w:name="_Toc132896254"/>
      <w:r>
        <w:rPr>
          <w:rFonts w:hint="eastAsia"/>
          <w:sz w:val="44"/>
          <w:szCs w:val="44"/>
        </w:rPr>
        <w:t>四、存在问题及原因分析</w:t>
      </w:r>
      <w:bookmarkEnd w:id="65"/>
      <w:bookmarkEnd w:id="66"/>
      <w:r>
        <w:rPr>
          <w:rFonts w:hint="eastAsia"/>
          <w:sz w:val="44"/>
          <w:szCs w:val="44"/>
        </w:rPr>
        <w:tab/>
      </w:r>
    </w:p>
    <w:p w14:paraId="45CCF57F">
      <w:pPr>
        <w:ind w:firstLine="480"/>
      </w:pPr>
      <w:r>
        <w:rPr>
          <w:rFonts w:hint="eastAsia"/>
        </w:rPr>
        <w:t>近年来医疗服务项目价格正在逐步、动态调整，儿童手术、部分诊疗收费项目（≤6周岁）加收从20%调整到30%，但综合诊疗、有创诊疗及操作类仅仅调整了很少一部分，还不能反映儿科的诊疗成本、难度及风险程度。由于患儿不配合，医生看诊耗时长，设备如CT、核磁等运行成本高，但这未在收费标准中得以体现。儿科医疗服务价格偏低，希望</w:t>
      </w:r>
      <w:bookmarkStart w:id="71" w:name="_GoBack"/>
      <w:r>
        <w:rPr>
          <w:rFonts w:hint="eastAsia"/>
        </w:rPr>
        <w:t>对于</w:t>
      </w:r>
      <w:bookmarkEnd w:id="71"/>
      <w:r>
        <w:rPr>
          <w:rFonts w:hint="eastAsia"/>
        </w:rPr>
        <w:t>儿童收费项目的价格给予及时动态调整。</w:t>
      </w:r>
    </w:p>
    <w:p w14:paraId="5FF975E3">
      <w:pPr>
        <w:pStyle w:val="13"/>
        <w:ind w:firstLine="0" w:firstLineChars="0"/>
        <w:rPr>
          <w:sz w:val="44"/>
          <w:szCs w:val="44"/>
        </w:rPr>
      </w:pPr>
      <w:bookmarkStart w:id="67" w:name="_Toc134900051"/>
      <w:bookmarkStart w:id="68" w:name="_Toc132896257"/>
      <w:r>
        <w:rPr>
          <w:rFonts w:hint="eastAsia"/>
          <w:sz w:val="44"/>
          <w:szCs w:val="44"/>
        </w:rPr>
        <w:t>五、有关建议</w:t>
      </w:r>
      <w:bookmarkEnd w:id="67"/>
      <w:bookmarkEnd w:id="68"/>
    </w:p>
    <w:p w14:paraId="020F6269">
      <w:pPr>
        <w:ind w:firstLine="480"/>
      </w:pPr>
      <w:r>
        <w:rPr>
          <w:rFonts w:hint="eastAsia"/>
        </w:rPr>
        <w:t>近年来市财政在医院发展中给予了大力支持，但考虑到儿童医院的特殊性，儿童收费较低，在同等工作量的情况下，儿童医院的收入远低于其他医院，但是儿童医院的运营成本并不低于甚至高于其他医院水平，为缓解运营压力，吸引、留住更多高层次儿科医护人才，促进医院良性发展，希望财政、医保、上级主管部门给予儿童医院政策倾斜，更多</w:t>
      </w:r>
      <w:r>
        <w:rPr>
          <w:rFonts w:hint="eastAsia"/>
          <w:lang w:eastAsia="zh-CN"/>
        </w:rPr>
        <w:t>地</w:t>
      </w:r>
      <w:r>
        <w:rPr>
          <w:rFonts w:hint="eastAsia"/>
        </w:rPr>
        <w:t>体现对祖国未来的关怀。近年来，国家出台</w:t>
      </w:r>
      <w:r>
        <w:rPr>
          <w:rFonts w:hint="eastAsia"/>
          <w:lang w:eastAsia="zh-CN"/>
        </w:rPr>
        <w:t>了</w:t>
      </w:r>
      <w:r>
        <w:rPr>
          <w:rFonts w:hint="eastAsia"/>
        </w:rPr>
        <w:t>加大对“一老一小”扶持政策，各地区医疗机构儿科急速发展，各大医院儿科之间人才争夺</w:t>
      </w:r>
      <w:r>
        <w:rPr>
          <w:rFonts w:hint="eastAsia"/>
          <w:lang w:eastAsia="zh-CN"/>
        </w:rPr>
        <w:t>加剧</w:t>
      </w:r>
      <w:r>
        <w:rPr>
          <w:rFonts w:hint="eastAsia"/>
        </w:rPr>
        <w:t>，医院高学历、高职称人员流出也呈上升趋势。希望上级部门能够给予更多高端人才专项经费支持。</w:t>
      </w:r>
    </w:p>
    <w:p w14:paraId="7AE0DC49">
      <w:pPr>
        <w:ind w:firstLine="480"/>
      </w:pPr>
    </w:p>
    <w:p w14:paraId="1C60F534">
      <w:pPr>
        <w:ind w:firstLine="0" w:firstLineChars="0"/>
      </w:pPr>
    </w:p>
    <w:p w14:paraId="13CD5E3D">
      <w:pPr>
        <w:ind w:firstLine="480"/>
      </w:pPr>
    </w:p>
    <w:p w14:paraId="5CDA0052">
      <w:pPr>
        <w:ind w:firstLine="0" w:firstLineChars="0"/>
        <w:sectPr>
          <w:headerReference r:id="rId7" w:type="first"/>
          <w:footerReference r:id="rId10" w:type="first"/>
          <w:headerReference r:id="rId5" w:type="default"/>
          <w:footerReference r:id="rId8" w:type="default"/>
          <w:headerReference r:id="rId6" w:type="even"/>
          <w:footerReference r:id="rId9" w:type="even"/>
          <w:pgSz w:w="11906" w:h="16838"/>
          <w:pgMar w:top="1559" w:right="1588" w:bottom="1537" w:left="1701" w:header="1020" w:footer="964" w:gutter="0"/>
          <w:cols w:space="425" w:num="1"/>
          <w:docGrid w:type="lines" w:linePitch="326" w:charSpace="0"/>
        </w:sectPr>
      </w:pPr>
    </w:p>
    <w:p w14:paraId="78858B31">
      <w:pPr>
        <w:pStyle w:val="13"/>
        <w:ind w:firstLine="643"/>
        <w:jc w:val="left"/>
      </w:pPr>
      <w:bookmarkStart w:id="69" w:name="_Toc134900052"/>
      <w:bookmarkStart w:id="70" w:name="_Toc132896259"/>
      <w:r>
        <w:rPr>
          <w:rFonts w:hint="eastAsia"/>
        </w:rPr>
        <w:t>附件一：</w:t>
      </w:r>
      <w:bookmarkEnd w:id="69"/>
      <w:bookmarkEnd w:id="70"/>
    </w:p>
    <w:p w14:paraId="2581B229">
      <w:pPr>
        <w:ind w:firstLine="228" w:firstLineChars="71"/>
        <w:jc w:val="center"/>
        <w:rPr>
          <w:b/>
          <w:sz w:val="32"/>
          <w:szCs w:val="32"/>
        </w:rPr>
      </w:pPr>
      <w:r>
        <w:rPr>
          <w:rFonts w:hint="eastAsia"/>
          <w:b/>
          <w:sz w:val="32"/>
          <w:szCs w:val="32"/>
        </w:rPr>
        <w:t>部门整体绩效评价指标体系得分情况</w:t>
      </w:r>
    </w:p>
    <w:tbl>
      <w:tblPr>
        <w:tblStyle w:val="14"/>
        <w:tblW w:w="0" w:type="auto"/>
        <w:tblInd w:w="0" w:type="dxa"/>
        <w:tblLayout w:type="autofit"/>
        <w:tblCellMar>
          <w:top w:w="0" w:type="dxa"/>
          <w:left w:w="108" w:type="dxa"/>
          <w:bottom w:w="0" w:type="dxa"/>
          <w:right w:w="108" w:type="dxa"/>
        </w:tblCellMar>
      </w:tblPr>
      <w:tblGrid>
        <w:gridCol w:w="3004"/>
        <w:gridCol w:w="2491"/>
        <w:gridCol w:w="4252"/>
        <w:gridCol w:w="1048"/>
        <w:gridCol w:w="994"/>
        <w:gridCol w:w="1176"/>
        <w:gridCol w:w="1176"/>
      </w:tblGrid>
      <w:tr w14:paraId="55B59A13">
        <w:tblPrEx>
          <w:tblCellMar>
            <w:top w:w="0" w:type="dxa"/>
            <w:left w:w="108" w:type="dxa"/>
            <w:bottom w:w="0" w:type="dxa"/>
            <w:right w:w="108" w:type="dxa"/>
          </w:tblCellMar>
        </w:tblPrEx>
        <w:trPr>
          <w:trHeight w:val="454" w:hRule="atLeast"/>
          <w:tblHeader/>
        </w:trPr>
        <w:tc>
          <w:tcPr>
            <w:tcW w:w="3004" w:type="dxa"/>
            <w:tcBorders>
              <w:top w:val="single" w:color="auto" w:sz="8" w:space="0"/>
              <w:left w:val="single" w:color="auto" w:sz="8" w:space="0"/>
              <w:bottom w:val="single" w:color="auto" w:sz="8" w:space="0"/>
              <w:right w:val="single" w:color="auto" w:sz="8" w:space="0"/>
            </w:tcBorders>
            <w:shd w:val="clear" w:color="auto" w:fill="auto"/>
            <w:vAlign w:val="center"/>
          </w:tcPr>
          <w:p w14:paraId="5023A081">
            <w:pPr>
              <w:pStyle w:val="23"/>
              <w:ind w:firstLine="0" w:firstLineChars="0"/>
              <w:jc w:val="center"/>
              <w:rPr>
                <w:kern w:val="0"/>
              </w:rPr>
            </w:pPr>
            <w:r>
              <w:rPr>
                <w:rFonts w:hint="eastAsia"/>
                <w:kern w:val="0"/>
              </w:rPr>
              <w:t>一级指标</w:t>
            </w:r>
          </w:p>
        </w:tc>
        <w:tc>
          <w:tcPr>
            <w:tcW w:w="2491" w:type="dxa"/>
            <w:tcBorders>
              <w:top w:val="single" w:color="auto" w:sz="8" w:space="0"/>
              <w:left w:val="single" w:color="auto" w:sz="8" w:space="0"/>
              <w:bottom w:val="single" w:color="auto" w:sz="8" w:space="0"/>
              <w:right w:val="single" w:color="auto" w:sz="8" w:space="0"/>
            </w:tcBorders>
            <w:shd w:val="clear" w:color="auto" w:fill="auto"/>
            <w:vAlign w:val="center"/>
          </w:tcPr>
          <w:p w14:paraId="77B1FE1E">
            <w:pPr>
              <w:pStyle w:val="23"/>
              <w:ind w:firstLine="0" w:firstLineChars="0"/>
              <w:jc w:val="center"/>
              <w:rPr>
                <w:kern w:val="0"/>
              </w:rPr>
            </w:pPr>
            <w:r>
              <w:rPr>
                <w:rFonts w:hint="eastAsia"/>
                <w:kern w:val="0"/>
              </w:rPr>
              <w:t>二级指标</w:t>
            </w:r>
          </w:p>
        </w:tc>
        <w:tc>
          <w:tcPr>
            <w:tcW w:w="4252" w:type="dxa"/>
            <w:tcBorders>
              <w:top w:val="single" w:color="auto" w:sz="8" w:space="0"/>
              <w:left w:val="single" w:color="auto" w:sz="8" w:space="0"/>
              <w:bottom w:val="single" w:color="auto" w:sz="8" w:space="0"/>
              <w:right w:val="single" w:color="auto" w:sz="8" w:space="0"/>
            </w:tcBorders>
            <w:shd w:val="clear" w:color="auto" w:fill="auto"/>
            <w:vAlign w:val="center"/>
          </w:tcPr>
          <w:p w14:paraId="03152B47">
            <w:pPr>
              <w:pStyle w:val="23"/>
              <w:ind w:firstLine="0" w:firstLineChars="0"/>
              <w:jc w:val="center"/>
              <w:rPr>
                <w:kern w:val="0"/>
              </w:rPr>
            </w:pPr>
            <w:r>
              <w:rPr>
                <w:rFonts w:hint="eastAsia"/>
                <w:kern w:val="0"/>
              </w:rPr>
              <w:t>三级指标</w:t>
            </w:r>
          </w:p>
        </w:tc>
        <w:tc>
          <w:tcPr>
            <w:tcW w:w="1048" w:type="dxa"/>
            <w:tcBorders>
              <w:top w:val="single" w:color="auto" w:sz="8" w:space="0"/>
              <w:left w:val="single" w:color="auto" w:sz="8" w:space="0"/>
              <w:bottom w:val="single" w:color="auto" w:sz="8" w:space="0"/>
              <w:right w:val="single" w:color="auto" w:sz="8" w:space="0"/>
            </w:tcBorders>
            <w:vAlign w:val="center"/>
          </w:tcPr>
          <w:p w14:paraId="3E73A3A9">
            <w:pPr>
              <w:ind w:firstLine="0" w:firstLineChars="0"/>
              <w:jc w:val="center"/>
              <w:rPr>
                <w:rFonts w:asciiTheme="majorEastAsia" w:hAnsiTheme="majorEastAsia" w:eastAsiaTheme="majorEastAsia"/>
                <w:szCs w:val="24"/>
              </w:rPr>
            </w:pPr>
            <w:r>
              <w:rPr>
                <w:rFonts w:hint="eastAsia" w:asciiTheme="majorEastAsia" w:hAnsiTheme="majorEastAsia" w:eastAsiaTheme="majorEastAsia"/>
                <w:szCs w:val="24"/>
              </w:rPr>
              <w:t>指标目标值</w:t>
            </w:r>
          </w:p>
        </w:tc>
        <w:tc>
          <w:tcPr>
            <w:tcW w:w="994" w:type="dxa"/>
            <w:tcBorders>
              <w:top w:val="single" w:color="auto" w:sz="8" w:space="0"/>
              <w:left w:val="single" w:color="auto" w:sz="8" w:space="0"/>
              <w:bottom w:val="single" w:color="auto" w:sz="8" w:space="0"/>
              <w:right w:val="single" w:color="auto" w:sz="8" w:space="0"/>
            </w:tcBorders>
            <w:vAlign w:val="center"/>
          </w:tcPr>
          <w:p w14:paraId="27091DB7">
            <w:pPr>
              <w:ind w:firstLine="0" w:firstLineChars="0"/>
              <w:jc w:val="center"/>
              <w:rPr>
                <w:rFonts w:asciiTheme="majorEastAsia" w:hAnsiTheme="majorEastAsia" w:eastAsiaTheme="majorEastAsia"/>
                <w:szCs w:val="24"/>
              </w:rPr>
            </w:pPr>
            <w:r>
              <w:rPr>
                <w:rFonts w:hint="eastAsia" w:asciiTheme="majorEastAsia" w:hAnsiTheme="majorEastAsia" w:eastAsiaTheme="majorEastAsia"/>
                <w:szCs w:val="24"/>
              </w:rPr>
              <w:t>全年实际完成值</w:t>
            </w:r>
          </w:p>
        </w:tc>
        <w:tc>
          <w:tcPr>
            <w:tcW w:w="0" w:type="auto"/>
            <w:tcBorders>
              <w:top w:val="single" w:color="auto" w:sz="8" w:space="0"/>
              <w:left w:val="single" w:color="auto" w:sz="8" w:space="0"/>
              <w:bottom w:val="single" w:color="auto" w:sz="8" w:space="0"/>
              <w:right w:val="single" w:color="auto" w:sz="8" w:space="0"/>
            </w:tcBorders>
            <w:vAlign w:val="center"/>
          </w:tcPr>
          <w:p w14:paraId="1B91AA5E">
            <w:pPr>
              <w:ind w:firstLine="0" w:firstLineChars="0"/>
              <w:jc w:val="center"/>
              <w:rPr>
                <w:rFonts w:asciiTheme="majorEastAsia" w:hAnsiTheme="majorEastAsia" w:eastAsiaTheme="majorEastAsia"/>
                <w:szCs w:val="24"/>
              </w:rPr>
            </w:pPr>
            <w:r>
              <w:rPr>
                <w:rFonts w:hint="eastAsia" w:asciiTheme="majorEastAsia" w:hAnsiTheme="majorEastAsia" w:eastAsiaTheme="majorEastAsia"/>
                <w:szCs w:val="24"/>
              </w:rPr>
              <w:t>指标分值</w:t>
            </w:r>
          </w:p>
        </w:tc>
        <w:tc>
          <w:tcPr>
            <w:tcW w:w="0" w:type="auto"/>
            <w:tcBorders>
              <w:top w:val="single" w:color="auto" w:sz="8" w:space="0"/>
              <w:left w:val="single" w:color="auto" w:sz="8" w:space="0"/>
              <w:bottom w:val="single" w:color="auto" w:sz="8" w:space="0"/>
              <w:right w:val="single" w:color="auto" w:sz="8" w:space="0"/>
            </w:tcBorders>
            <w:vAlign w:val="center"/>
          </w:tcPr>
          <w:p w14:paraId="72EC7C74">
            <w:pPr>
              <w:ind w:firstLine="0" w:firstLineChars="0"/>
              <w:jc w:val="center"/>
              <w:rPr>
                <w:rFonts w:asciiTheme="majorEastAsia" w:hAnsiTheme="majorEastAsia" w:eastAsiaTheme="majorEastAsia"/>
                <w:szCs w:val="24"/>
              </w:rPr>
            </w:pPr>
            <w:r>
              <w:rPr>
                <w:rFonts w:hint="eastAsia" w:asciiTheme="majorEastAsia" w:hAnsiTheme="majorEastAsia" w:eastAsiaTheme="majorEastAsia"/>
                <w:szCs w:val="24"/>
              </w:rPr>
              <w:t>实际得分</w:t>
            </w:r>
          </w:p>
        </w:tc>
      </w:tr>
      <w:tr w14:paraId="37098925">
        <w:tblPrEx>
          <w:tblCellMar>
            <w:top w:w="0" w:type="dxa"/>
            <w:left w:w="108" w:type="dxa"/>
            <w:bottom w:w="0" w:type="dxa"/>
            <w:right w:w="108" w:type="dxa"/>
          </w:tblCellMar>
        </w:tblPrEx>
        <w:trPr>
          <w:trHeight w:val="454" w:hRule="atLeast"/>
        </w:trPr>
        <w:tc>
          <w:tcPr>
            <w:tcW w:w="3004" w:type="dxa"/>
            <w:vMerge w:val="restart"/>
            <w:tcBorders>
              <w:top w:val="nil"/>
              <w:left w:val="single" w:color="auto" w:sz="8" w:space="0"/>
              <w:bottom w:val="single" w:color="000000" w:sz="8" w:space="0"/>
              <w:right w:val="single" w:color="auto" w:sz="8" w:space="0"/>
            </w:tcBorders>
            <w:shd w:val="clear" w:color="auto" w:fill="auto"/>
            <w:vAlign w:val="center"/>
          </w:tcPr>
          <w:p w14:paraId="3FC9A05F">
            <w:pPr>
              <w:pStyle w:val="23"/>
              <w:ind w:firstLine="0" w:firstLineChars="0"/>
              <w:rPr>
                <w:kern w:val="0"/>
              </w:rPr>
            </w:pPr>
            <w:r>
              <w:rPr>
                <w:rFonts w:hint="eastAsia"/>
                <w:kern w:val="0"/>
              </w:rPr>
              <w:t>A部门决策（15分）</w:t>
            </w:r>
          </w:p>
        </w:tc>
        <w:tc>
          <w:tcPr>
            <w:tcW w:w="2491" w:type="dxa"/>
            <w:vMerge w:val="restart"/>
            <w:tcBorders>
              <w:top w:val="nil"/>
              <w:left w:val="single" w:color="auto" w:sz="8" w:space="0"/>
              <w:bottom w:val="single" w:color="000000" w:sz="8" w:space="0"/>
              <w:right w:val="single" w:color="auto" w:sz="8" w:space="0"/>
            </w:tcBorders>
            <w:shd w:val="clear" w:color="auto" w:fill="auto"/>
            <w:vAlign w:val="center"/>
          </w:tcPr>
          <w:p w14:paraId="43F10B3C">
            <w:pPr>
              <w:pStyle w:val="23"/>
              <w:ind w:firstLine="0" w:firstLineChars="0"/>
              <w:rPr>
                <w:kern w:val="0"/>
              </w:rPr>
            </w:pPr>
            <w:r>
              <w:rPr>
                <w:rFonts w:hint="eastAsia"/>
                <w:kern w:val="0"/>
              </w:rPr>
              <w:t>A1决策机制</w:t>
            </w:r>
          </w:p>
        </w:tc>
        <w:tc>
          <w:tcPr>
            <w:tcW w:w="4252" w:type="dxa"/>
            <w:tcBorders>
              <w:top w:val="nil"/>
              <w:left w:val="single" w:color="auto" w:sz="8" w:space="0"/>
              <w:bottom w:val="single" w:color="auto" w:sz="8" w:space="0"/>
              <w:right w:val="single" w:color="auto" w:sz="8" w:space="0"/>
            </w:tcBorders>
            <w:shd w:val="clear" w:color="auto" w:fill="auto"/>
            <w:vAlign w:val="center"/>
          </w:tcPr>
          <w:p w14:paraId="5D4A6930">
            <w:pPr>
              <w:pStyle w:val="23"/>
              <w:ind w:firstLine="0" w:firstLineChars="0"/>
              <w:rPr>
                <w:kern w:val="0"/>
              </w:rPr>
            </w:pPr>
            <w:r>
              <w:rPr>
                <w:rFonts w:hint="eastAsia"/>
                <w:kern w:val="0"/>
              </w:rPr>
              <w:t>A11决策制度的科学性</w:t>
            </w:r>
          </w:p>
        </w:tc>
        <w:tc>
          <w:tcPr>
            <w:tcW w:w="1048" w:type="dxa"/>
            <w:tcBorders>
              <w:top w:val="nil"/>
              <w:left w:val="single" w:color="auto" w:sz="8" w:space="0"/>
              <w:bottom w:val="single" w:color="auto" w:sz="8" w:space="0"/>
              <w:right w:val="single" w:color="auto" w:sz="8" w:space="0"/>
            </w:tcBorders>
          </w:tcPr>
          <w:p w14:paraId="2BD50072">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科学</w:t>
            </w:r>
          </w:p>
        </w:tc>
        <w:tc>
          <w:tcPr>
            <w:tcW w:w="994" w:type="dxa"/>
            <w:tcBorders>
              <w:top w:val="nil"/>
              <w:left w:val="single" w:color="auto" w:sz="8" w:space="0"/>
              <w:bottom w:val="single" w:color="auto" w:sz="8" w:space="0"/>
              <w:right w:val="single" w:color="auto" w:sz="8" w:space="0"/>
            </w:tcBorders>
          </w:tcPr>
          <w:p w14:paraId="2DBA2A67">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科学</w:t>
            </w:r>
          </w:p>
        </w:tc>
        <w:tc>
          <w:tcPr>
            <w:tcW w:w="0" w:type="auto"/>
            <w:tcBorders>
              <w:top w:val="nil"/>
              <w:left w:val="single" w:color="auto" w:sz="8" w:space="0"/>
              <w:bottom w:val="single" w:color="auto" w:sz="8" w:space="0"/>
              <w:right w:val="single" w:color="auto" w:sz="8" w:space="0"/>
            </w:tcBorders>
          </w:tcPr>
          <w:p w14:paraId="40D5C6C4">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c>
          <w:tcPr>
            <w:tcW w:w="0" w:type="auto"/>
            <w:tcBorders>
              <w:top w:val="nil"/>
              <w:left w:val="single" w:color="auto" w:sz="8" w:space="0"/>
              <w:bottom w:val="single" w:color="auto" w:sz="8" w:space="0"/>
              <w:right w:val="single" w:color="auto" w:sz="8" w:space="0"/>
            </w:tcBorders>
          </w:tcPr>
          <w:p w14:paraId="7CDFCBE1">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r>
      <w:tr w14:paraId="13491D20">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000000" w:sz="8" w:space="0"/>
              <w:right w:val="single" w:color="auto" w:sz="8" w:space="0"/>
            </w:tcBorders>
            <w:vAlign w:val="center"/>
          </w:tcPr>
          <w:p w14:paraId="705C503B">
            <w:pPr>
              <w:pStyle w:val="23"/>
              <w:ind w:firstLine="0" w:firstLineChars="0"/>
              <w:rPr>
                <w:kern w:val="0"/>
              </w:rPr>
            </w:pPr>
          </w:p>
        </w:tc>
        <w:tc>
          <w:tcPr>
            <w:tcW w:w="2491" w:type="dxa"/>
            <w:vMerge w:val="continue"/>
            <w:tcBorders>
              <w:top w:val="nil"/>
              <w:left w:val="single" w:color="auto" w:sz="8" w:space="0"/>
              <w:bottom w:val="single" w:color="000000" w:sz="8" w:space="0"/>
              <w:right w:val="single" w:color="auto" w:sz="8" w:space="0"/>
            </w:tcBorders>
            <w:vAlign w:val="center"/>
          </w:tcPr>
          <w:p w14:paraId="7B58A625">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51254C86">
            <w:pPr>
              <w:pStyle w:val="23"/>
              <w:ind w:firstLine="0" w:firstLineChars="0"/>
              <w:rPr>
                <w:kern w:val="0"/>
              </w:rPr>
            </w:pPr>
            <w:r>
              <w:rPr>
                <w:rFonts w:hint="eastAsia"/>
                <w:kern w:val="0"/>
              </w:rPr>
              <w:t>A12决策流程的规范性</w:t>
            </w:r>
          </w:p>
        </w:tc>
        <w:tc>
          <w:tcPr>
            <w:tcW w:w="1048" w:type="dxa"/>
            <w:tcBorders>
              <w:top w:val="nil"/>
              <w:left w:val="single" w:color="auto" w:sz="8" w:space="0"/>
              <w:bottom w:val="single" w:color="auto" w:sz="8" w:space="0"/>
              <w:right w:val="single" w:color="auto" w:sz="8" w:space="0"/>
            </w:tcBorders>
          </w:tcPr>
          <w:p w14:paraId="2AAE34E7">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规范</w:t>
            </w:r>
          </w:p>
        </w:tc>
        <w:tc>
          <w:tcPr>
            <w:tcW w:w="994" w:type="dxa"/>
            <w:tcBorders>
              <w:top w:val="nil"/>
              <w:left w:val="single" w:color="auto" w:sz="8" w:space="0"/>
              <w:bottom w:val="single" w:color="auto" w:sz="8" w:space="0"/>
              <w:right w:val="single" w:color="auto" w:sz="8" w:space="0"/>
            </w:tcBorders>
          </w:tcPr>
          <w:p w14:paraId="6AB13F66">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规范</w:t>
            </w:r>
          </w:p>
        </w:tc>
        <w:tc>
          <w:tcPr>
            <w:tcW w:w="0" w:type="auto"/>
            <w:tcBorders>
              <w:top w:val="nil"/>
              <w:left w:val="single" w:color="auto" w:sz="8" w:space="0"/>
              <w:bottom w:val="single" w:color="auto" w:sz="8" w:space="0"/>
              <w:right w:val="single" w:color="auto" w:sz="8" w:space="0"/>
            </w:tcBorders>
          </w:tcPr>
          <w:p w14:paraId="5DD12D96">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3AC54F6B">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48343911">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000000" w:sz="8" w:space="0"/>
              <w:right w:val="single" w:color="auto" w:sz="8" w:space="0"/>
            </w:tcBorders>
            <w:vAlign w:val="center"/>
          </w:tcPr>
          <w:p w14:paraId="3F943307">
            <w:pPr>
              <w:pStyle w:val="23"/>
              <w:ind w:firstLine="0" w:firstLineChars="0"/>
              <w:rPr>
                <w:kern w:val="0"/>
              </w:rPr>
            </w:pPr>
          </w:p>
        </w:tc>
        <w:tc>
          <w:tcPr>
            <w:tcW w:w="2491" w:type="dxa"/>
            <w:vMerge w:val="continue"/>
            <w:tcBorders>
              <w:top w:val="nil"/>
              <w:left w:val="single" w:color="auto" w:sz="8" w:space="0"/>
              <w:bottom w:val="single" w:color="000000" w:sz="8" w:space="0"/>
              <w:right w:val="single" w:color="auto" w:sz="8" w:space="0"/>
            </w:tcBorders>
            <w:vAlign w:val="center"/>
          </w:tcPr>
          <w:p w14:paraId="55305A48">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67A99191">
            <w:pPr>
              <w:pStyle w:val="23"/>
              <w:ind w:firstLine="0" w:firstLineChars="0"/>
              <w:rPr>
                <w:kern w:val="0"/>
              </w:rPr>
            </w:pPr>
            <w:r>
              <w:rPr>
                <w:rFonts w:hint="eastAsia"/>
                <w:kern w:val="0"/>
              </w:rPr>
              <w:t>A13决策执行监督制衡机制</w:t>
            </w:r>
          </w:p>
        </w:tc>
        <w:tc>
          <w:tcPr>
            <w:tcW w:w="1048" w:type="dxa"/>
            <w:tcBorders>
              <w:top w:val="nil"/>
              <w:left w:val="single" w:color="auto" w:sz="8" w:space="0"/>
              <w:bottom w:val="single" w:color="auto" w:sz="8" w:space="0"/>
              <w:right w:val="single" w:color="auto" w:sz="8" w:space="0"/>
            </w:tcBorders>
          </w:tcPr>
          <w:p w14:paraId="78E4716B">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完善</w:t>
            </w:r>
          </w:p>
        </w:tc>
        <w:tc>
          <w:tcPr>
            <w:tcW w:w="994" w:type="dxa"/>
            <w:tcBorders>
              <w:top w:val="nil"/>
              <w:left w:val="single" w:color="auto" w:sz="8" w:space="0"/>
              <w:bottom w:val="single" w:color="auto" w:sz="8" w:space="0"/>
              <w:right w:val="single" w:color="auto" w:sz="8" w:space="0"/>
            </w:tcBorders>
          </w:tcPr>
          <w:p w14:paraId="0834E675">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完善</w:t>
            </w:r>
          </w:p>
        </w:tc>
        <w:tc>
          <w:tcPr>
            <w:tcW w:w="0" w:type="auto"/>
            <w:tcBorders>
              <w:top w:val="nil"/>
              <w:left w:val="single" w:color="auto" w:sz="8" w:space="0"/>
              <w:bottom w:val="single" w:color="auto" w:sz="8" w:space="0"/>
              <w:right w:val="single" w:color="auto" w:sz="8" w:space="0"/>
            </w:tcBorders>
          </w:tcPr>
          <w:p w14:paraId="50E90B5C">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4C0231F5">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3CF8C1E8">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000000" w:sz="8" w:space="0"/>
              <w:right w:val="single" w:color="auto" w:sz="8" w:space="0"/>
            </w:tcBorders>
            <w:vAlign w:val="center"/>
          </w:tcPr>
          <w:p w14:paraId="3D5279A9">
            <w:pPr>
              <w:pStyle w:val="23"/>
              <w:ind w:firstLine="0" w:firstLineChars="0"/>
              <w:rPr>
                <w:kern w:val="0"/>
              </w:rPr>
            </w:pPr>
          </w:p>
        </w:tc>
        <w:tc>
          <w:tcPr>
            <w:tcW w:w="2491" w:type="dxa"/>
            <w:vMerge w:val="restart"/>
            <w:tcBorders>
              <w:top w:val="nil"/>
              <w:left w:val="single" w:color="auto" w:sz="8" w:space="0"/>
              <w:bottom w:val="single" w:color="auto" w:sz="8" w:space="0"/>
              <w:right w:val="single" w:color="auto" w:sz="8" w:space="0"/>
            </w:tcBorders>
            <w:shd w:val="clear" w:color="auto" w:fill="auto"/>
            <w:vAlign w:val="center"/>
          </w:tcPr>
          <w:p w14:paraId="5349EB5C">
            <w:pPr>
              <w:pStyle w:val="23"/>
              <w:ind w:firstLine="0" w:firstLineChars="0"/>
              <w:rPr>
                <w:kern w:val="0"/>
              </w:rPr>
            </w:pPr>
            <w:r>
              <w:rPr>
                <w:rFonts w:hint="eastAsia"/>
                <w:kern w:val="0"/>
              </w:rPr>
              <w:t>A2中长期规划</w:t>
            </w:r>
          </w:p>
        </w:tc>
        <w:tc>
          <w:tcPr>
            <w:tcW w:w="4252" w:type="dxa"/>
            <w:tcBorders>
              <w:top w:val="nil"/>
              <w:left w:val="single" w:color="auto" w:sz="8" w:space="0"/>
              <w:bottom w:val="single" w:color="auto" w:sz="8" w:space="0"/>
              <w:right w:val="single" w:color="auto" w:sz="8" w:space="0"/>
            </w:tcBorders>
            <w:shd w:val="clear" w:color="auto" w:fill="auto"/>
            <w:vAlign w:val="center"/>
          </w:tcPr>
          <w:p w14:paraId="148F6189">
            <w:pPr>
              <w:pStyle w:val="23"/>
              <w:ind w:firstLine="0" w:firstLineChars="0"/>
              <w:rPr>
                <w:kern w:val="0"/>
              </w:rPr>
            </w:pPr>
            <w:r>
              <w:rPr>
                <w:rFonts w:hint="eastAsia"/>
                <w:kern w:val="0"/>
              </w:rPr>
              <w:t>A21中长期规划明确性</w:t>
            </w:r>
          </w:p>
        </w:tc>
        <w:tc>
          <w:tcPr>
            <w:tcW w:w="1048" w:type="dxa"/>
            <w:tcBorders>
              <w:top w:val="nil"/>
              <w:left w:val="single" w:color="auto" w:sz="8" w:space="0"/>
              <w:bottom w:val="single" w:color="auto" w:sz="8" w:space="0"/>
              <w:right w:val="single" w:color="auto" w:sz="8" w:space="0"/>
            </w:tcBorders>
          </w:tcPr>
          <w:p w14:paraId="6D71374C">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明确</w:t>
            </w:r>
          </w:p>
        </w:tc>
        <w:tc>
          <w:tcPr>
            <w:tcW w:w="994" w:type="dxa"/>
            <w:tcBorders>
              <w:top w:val="nil"/>
              <w:left w:val="single" w:color="auto" w:sz="8" w:space="0"/>
              <w:bottom w:val="single" w:color="auto" w:sz="8" w:space="0"/>
              <w:right w:val="single" w:color="auto" w:sz="8" w:space="0"/>
            </w:tcBorders>
          </w:tcPr>
          <w:p w14:paraId="6C71ED16">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明确</w:t>
            </w:r>
          </w:p>
        </w:tc>
        <w:tc>
          <w:tcPr>
            <w:tcW w:w="0" w:type="auto"/>
            <w:tcBorders>
              <w:top w:val="nil"/>
              <w:left w:val="single" w:color="auto" w:sz="8" w:space="0"/>
              <w:bottom w:val="single" w:color="auto" w:sz="8" w:space="0"/>
              <w:right w:val="single" w:color="auto" w:sz="8" w:space="0"/>
            </w:tcBorders>
          </w:tcPr>
          <w:p w14:paraId="794D5B53">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c>
          <w:tcPr>
            <w:tcW w:w="0" w:type="auto"/>
            <w:tcBorders>
              <w:top w:val="nil"/>
              <w:left w:val="single" w:color="auto" w:sz="8" w:space="0"/>
              <w:bottom w:val="single" w:color="auto" w:sz="8" w:space="0"/>
              <w:right w:val="single" w:color="auto" w:sz="8" w:space="0"/>
            </w:tcBorders>
          </w:tcPr>
          <w:p w14:paraId="7608EEB4">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r>
      <w:tr w14:paraId="508D41E5">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000000" w:sz="8" w:space="0"/>
              <w:right w:val="single" w:color="auto" w:sz="8" w:space="0"/>
            </w:tcBorders>
            <w:vAlign w:val="center"/>
          </w:tcPr>
          <w:p w14:paraId="4DADE86B">
            <w:pPr>
              <w:pStyle w:val="23"/>
              <w:ind w:firstLine="0" w:firstLineChars="0"/>
              <w:rPr>
                <w:kern w:val="0"/>
              </w:rPr>
            </w:pPr>
          </w:p>
        </w:tc>
        <w:tc>
          <w:tcPr>
            <w:tcW w:w="2491" w:type="dxa"/>
            <w:vMerge w:val="continue"/>
            <w:tcBorders>
              <w:top w:val="nil"/>
              <w:left w:val="single" w:color="auto" w:sz="8" w:space="0"/>
              <w:bottom w:val="single" w:color="auto" w:sz="8" w:space="0"/>
              <w:right w:val="single" w:color="auto" w:sz="8" w:space="0"/>
            </w:tcBorders>
            <w:vAlign w:val="center"/>
          </w:tcPr>
          <w:p w14:paraId="4386E71C">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7D53F5A1">
            <w:pPr>
              <w:pStyle w:val="23"/>
              <w:ind w:firstLine="0" w:firstLineChars="0"/>
              <w:rPr>
                <w:kern w:val="0"/>
              </w:rPr>
            </w:pPr>
            <w:r>
              <w:rPr>
                <w:rFonts w:hint="eastAsia"/>
                <w:kern w:val="0"/>
              </w:rPr>
              <w:t>A22中长期规划与部门职能的匹配性</w:t>
            </w:r>
          </w:p>
        </w:tc>
        <w:tc>
          <w:tcPr>
            <w:tcW w:w="1048" w:type="dxa"/>
            <w:tcBorders>
              <w:top w:val="nil"/>
              <w:left w:val="single" w:color="auto" w:sz="8" w:space="0"/>
              <w:bottom w:val="single" w:color="auto" w:sz="8" w:space="0"/>
              <w:right w:val="single" w:color="auto" w:sz="8" w:space="0"/>
            </w:tcBorders>
          </w:tcPr>
          <w:p w14:paraId="3312FF22">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匹配</w:t>
            </w:r>
          </w:p>
        </w:tc>
        <w:tc>
          <w:tcPr>
            <w:tcW w:w="994" w:type="dxa"/>
            <w:tcBorders>
              <w:top w:val="nil"/>
              <w:left w:val="single" w:color="auto" w:sz="8" w:space="0"/>
              <w:bottom w:val="single" w:color="auto" w:sz="8" w:space="0"/>
              <w:right w:val="single" w:color="auto" w:sz="8" w:space="0"/>
            </w:tcBorders>
          </w:tcPr>
          <w:p w14:paraId="25D80213">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匹配</w:t>
            </w:r>
          </w:p>
        </w:tc>
        <w:tc>
          <w:tcPr>
            <w:tcW w:w="0" w:type="auto"/>
            <w:tcBorders>
              <w:top w:val="nil"/>
              <w:left w:val="single" w:color="auto" w:sz="8" w:space="0"/>
              <w:bottom w:val="single" w:color="auto" w:sz="8" w:space="0"/>
              <w:right w:val="single" w:color="auto" w:sz="8" w:space="0"/>
            </w:tcBorders>
          </w:tcPr>
          <w:p w14:paraId="67C70766">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c>
          <w:tcPr>
            <w:tcW w:w="0" w:type="auto"/>
            <w:tcBorders>
              <w:top w:val="nil"/>
              <w:left w:val="single" w:color="auto" w:sz="8" w:space="0"/>
              <w:bottom w:val="single" w:color="auto" w:sz="8" w:space="0"/>
              <w:right w:val="single" w:color="auto" w:sz="8" w:space="0"/>
            </w:tcBorders>
          </w:tcPr>
          <w:p w14:paraId="4957C59E">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r>
      <w:tr w14:paraId="38837236">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000000" w:sz="8" w:space="0"/>
              <w:right w:val="single" w:color="auto" w:sz="8" w:space="0"/>
            </w:tcBorders>
            <w:vAlign w:val="center"/>
          </w:tcPr>
          <w:p w14:paraId="03A46AFF">
            <w:pPr>
              <w:pStyle w:val="23"/>
              <w:ind w:firstLine="0" w:firstLineChars="0"/>
              <w:rPr>
                <w:kern w:val="0"/>
              </w:rPr>
            </w:pPr>
          </w:p>
        </w:tc>
        <w:tc>
          <w:tcPr>
            <w:tcW w:w="2491" w:type="dxa"/>
            <w:vMerge w:val="restart"/>
            <w:tcBorders>
              <w:top w:val="nil"/>
              <w:left w:val="single" w:color="auto" w:sz="8" w:space="0"/>
              <w:bottom w:val="single" w:color="auto" w:sz="8" w:space="0"/>
              <w:right w:val="single" w:color="auto" w:sz="8" w:space="0"/>
            </w:tcBorders>
            <w:shd w:val="clear" w:color="auto" w:fill="auto"/>
            <w:vAlign w:val="center"/>
          </w:tcPr>
          <w:p w14:paraId="5365594F">
            <w:pPr>
              <w:pStyle w:val="23"/>
              <w:ind w:firstLine="0" w:firstLineChars="0"/>
              <w:rPr>
                <w:kern w:val="0"/>
              </w:rPr>
            </w:pPr>
            <w:r>
              <w:rPr>
                <w:rFonts w:hint="eastAsia"/>
                <w:kern w:val="0"/>
              </w:rPr>
              <w:t>A3年度工作计划</w:t>
            </w:r>
          </w:p>
        </w:tc>
        <w:tc>
          <w:tcPr>
            <w:tcW w:w="4252" w:type="dxa"/>
            <w:tcBorders>
              <w:top w:val="nil"/>
              <w:left w:val="single" w:color="auto" w:sz="8" w:space="0"/>
              <w:bottom w:val="single" w:color="auto" w:sz="8" w:space="0"/>
              <w:right w:val="single" w:color="auto" w:sz="8" w:space="0"/>
            </w:tcBorders>
            <w:shd w:val="clear" w:color="auto" w:fill="auto"/>
            <w:vAlign w:val="center"/>
          </w:tcPr>
          <w:p w14:paraId="7F3CF68B">
            <w:pPr>
              <w:pStyle w:val="23"/>
              <w:ind w:firstLine="0" w:firstLineChars="0"/>
              <w:rPr>
                <w:kern w:val="0"/>
              </w:rPr>
            </w:pPr>
            <w:r>
              <w:rPr>
                <w:rFonts w:hint="eastAsia"/>
                <w:kern w:val="0"/>
              </w:rPr>
              <w:t>A31年度工作计划明确性</w:t>
            </w:r>
          </w:p>
        </w:tc>
        <w:tc>
          <w:tcPr>
            <w:tcW w:w="1048" w:type="dxa"/>
            <w:tcBorders>
              <w:top w:val="nil"/>
              <w:left w:val="single" w:color="auto" w:sz="8" w:space="0"/>
              <w:bottom w:val="single" w:color="auto" w:sz="8" w:space="0"/>
              <w:right w:val="single" w:color="auto" w:sz="8" w:space="0"/>
            </w:tcBorders>
          </w:tcPr>
          <w:p w14:paraId="28684E75">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明确</w:t>
            </w:r>
          </w:p>
        </w:tc>
        <w:tc>
          <w:tcPr>
            <w:tcW w:w="994" w:type="dxa"/>
            <w:tcBorders>
              <w:top w:val="nil"/>
              <w:left w:val="single" w:color="auto" w:sz="8" w:space="0"/>
              <w:bottom w:val="single" w:color="auto" w:sz="8" w:space="0"/>
              <w:right w:val="single" w:color="auto" w:sz="8" w:space="0"/>
            </w:tcBorders>
          </w:tcPr>
          <w:p w14:paraId="1C0B1596">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明确</w:t>
            </w:r>
          </w:p>
        </w:tc>
        <w:tc>
          <w:tcPr>
            <w:tcW w:w="0" w:type="auto"/>
            <w:tcBorders>
              <w:top w:val="nil"/>
              <w:left w:val="single" w:color="auto" w:sz="8" w:space="0"/>
              <w:bottom w:val="single" w:color="auto" w:sz="8" w:space="0"/>
              <w:right w:val="single" w:color="auto" w:sz="8" w:space="0"/>
            </w:tcBorders>
          </w:tcPr>
          <w:p w14:paraId="062C469F">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c>
          <w:tcPr>
            <w:tcW w:w="0" w:type="auto"/>
            <w:tcBorders>
              <w:top w:val="nil"/>
              <w:left w:val="single" w:color="auto" w:sz="8" w:space="0"/>
              <w:bottom w:val="single" w:color="auto" w:sz="8" w:space="0"/>
              <w:right w:val="single" w:color="auto" w:sz="8" w:space="0"/>
            </w:tcBorders>
          </w:tcPr>
          <w:p w14:paraId="604888B7">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r>
      <w:tr w14:paraId="7CC948D5">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000000" w:sz="8" w:space="0"/>
              <w:right w:val="single" w:color="auto" w:sz="8" w:space="0"/>
            </w:tcBorders>
            <w:vAlign w:val="center"/>
          </w:tcPr>
          <w:p w14:paraId="347530EE">
            <w:pPr>
              <w:pStyle w:val="23"/>
              <w:ind w:firstLine="0" w:firstLineChars="0"/>
              <w:rPr>
                <w:kern w:val="0"/>
              </w:rPr>
            </w:pPr>
          </w:p>
        </w:tc>
        <w:tc>
          <w:tcPr>
            <w:tcW w:w="2491" w:type="dxa"/>
            <w:vMerge w:val="continue"/>
            <w:tcBorders>
              <w:top w:val="nil"/>
              <w:left w:val="single" w:color="auto" w:sz="8" w:space="0"/>
              <w:bottom w:val="single" w:color="auto" w:sz="8" w:space="0"/>
              <w:right w:val="single" w:color="auto" w:sz="8" w:space="0"/>
            </w:tcBorders>
            <w:vAlign w:val="center"/>
          </w:tcPr>
          <w:p w14:paraId="7F8083D0">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2FEAD790">
            <w:pPr>
              <w:pStyle w:val="23"/>
              <w:ind w:firstLine="0" w:firstLineChars="0"/>
              <w:rPr>
                <w:kern w:val="0"/>
              </w:rPr>
            </w:pPr>
            <w:r>
              <w:rPr>
                <w:rFonts w:hint="eastAsia"/>
                <w:kern w:val="0"/>
              </w:rPr>
              <w:t>A32年度工作计划与部门职能的匹配性</w:t>
            </w:r>
          </w:p>
        </w:tc>
        <w:tc>
          <w:tcPr>
            <w:tcW w:w="1048" w:type="dxa"/>
            <w:tcBorders>
              <w:top w:val="nil"/>
              <w:left w:val="single" w:color="auto" w:sz="8" w:space="0"/>
              <w:bottom w:val="single" w:color="auto" w:sz="8" w:space="0"/>
              <w:right w:val="single" w:color="auto" w:sz="8" w:space="0"/>
            </w:tcBorders>
          </w:tcPr>
          <w:p w14:paraId="7735B9F5">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匹配</w:t>
            </w:r>
          </w:p>
        </w:tc>
        <w:tc>
          <w:tcPr>
            <w:tcW w:w="994" w:type="dxa"/>
            <w:tcBorders>
              <w:top w:val="nil"/>
              <w:left w:val="single" w:color="auto" w:sz="8" w:space="0"/>
              <w:bottom w:val="single" w:color="auto" w:sz="8" w:space="0"/>
              <w:right w:val="single" w:color="auto" w:sz="8" w:space="0"/>
            </w:tcBorders>
          </w:tcPr>
          <w:p w14:paraId="0640C9E7">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匹配</w:t>
            </w:r>
          </w:p>
        </w:tc>
        <w:tc>
          <w:tcPr>
            <w:tcW w:w="0" w:type="auto"/>
            <w:tcBorders>
              <w:top w:val="nil"/>
              <w:left w:val="single" w:color="auto" w:sz="8" w:space="0"/>
              <w:bottom w:val="single" w:color="auto" w:sz="8" w:space="0"/>
              <w:right w:val="single" w:color="auto" w:sz="8" w:space="0"/>
            </w:tcBorders>
          </w:tcPr>
          <w:p w14:paraId="5CC2E1E7">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c>
          <w:tcPr>
            <w:tcW w:w="0" w:type="auto"/>
            <w:tcBorders>
              <w:top w:val="nil"/>
              <w:left w:val="single" w:color="auto" w:sz="8" w:space="0"/>
              <w:bottom w:val="single" w:color="auto" w:sz="8" w:space="0"/>
              <w:right w:val="single" w:color="auto" w:sz="8" w:space="0"/>
            </w:tcBorders>
          </w:tcPr>
          <w:p w14:paraId="2F79B370">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r>
      <w:tr w14:paraId="4F759C62">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000000" w:sz="8" w:space="0"/>
              <w:right w:val="single" w:color="auto" w:sz="8" w:space="0"/>
            </w:tcBorders>
            <w:vAlign w:val="center"/>
          </w:tcPr>
          <w:p w14:paraId="54D0EB6B">
            <w:pPr>
              <w:pStyle w:val="23"/>
              <w:ind w:firstLine="0" w:firstLineChars="0"/>
              <w:rPr>
                <w:kern w:val="0"/>
              </w:rPr>
            </w:pPr>
          </w:p>
        </w:tc>
        <w:tc>
          <w:tcPr>
            <w:tcW w:w="2491" w:type="dxa"/>
            <w:vMerge w:val="restart"/>
            <w:tcBorders>
              <w:top w:val="nil"/>
              <w:left w:val="single" w:color="auto" w:sz="8" w:space="0"/>
              <w:bottom w:val="single" w:color="auto" w:sz="8" w:space="0"/>
              <w:right w:val="single" w:color="auto" w:sz="8" w:space="0"/>
            </w:tcBorders>
            <w:shd w:val="clear" w:color="auto" w:fill="auto"/>
            <w:vAlign w:val="center"/>
          </w:tcPr>
          <w:p w14:paraId="675A1C9B">
            <w:pPr>
              <w:pStyle w:val="23"/>
              <w:ind w:firstLine="0" w:firstLineChars="0"/>
              <w:rPr>
                <w:kern w:val="0"/>
              </w:rPr>
            </w:pPr>
            <w:r>
              <w:rPr>
                <w:rFonts w:hint="eastAsia"/>
                <w:kern w:val="0"/>
              </w:rPr>
              <w:t>A4部门预算编制</w:t>
            </w:r>
          </w:p>
        </w:tc>
        <w:tc>
          <w:tcPr>
            <w:tcW w:w="4252" w:type="dxa"/>
            <w:tcBorders>
              <w:top w:val="nil"/>
              <w:left w:val="single" w:color="auto" w:sz="8" w:space="0"/>
              <w:bottom w:val="single" w:color="auto" w:sz="8" w:space="0"/>
              <w:right w:val="single" w:color="auto" w:sz="8" w:space="0"/>
            </w:tcBorders>
            <w:shd w:val="clear" w:color="auto" w:fill="auto"/>
            <w:vAlign w:val="center"/>
          </w:tcPr>
          <w:p w14:paraId="51636837">
            <w:pPr>
              <w:pStyle w:val="23"/>
              <w:ind w:firstLine="0" w:firstLineChars="0"/>
              <w:rPr>
                <w:kern w:val="0"/>
              </w:rPr>
            </w:pPr>
            <w:r>
              <w:rPr>
                <w:rFonts w:hint="eastAsia"/>
                <w:kern w:val="0"/>
              </w:rPr>
              <w:t>A41预算编制科学规范</w:t>
            </w:r>
          </w:p>
        </w:tc>
        <w:tc>
          <w:tcPr>
            <w:tcW w:w="1048" w:type="dxa"/>
            <w:tcBorders>
              <w:top w:val="nil"/>
              <w:left w:val="single" w:color="auto" w:sz="8" w:space="0"/>
              <w:bottom w:val="single" w:color="auto" w:sz="8" w:space="0"/>
              <w:right w:val="single" w:color="auto" w:sz="8" w:space="0"/>
            </w:tcBorders>
          </w:tcPr>
          <w:p w14:paraId="53C3E51B">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科学</w:t>
            </w:r>
          </w:p>
        </w:tc>
        <w:tc>
          <w:tcPr>
            <w:tcW w:w="994" w:type="dxa"/>
            <w:tcBorders>
              <w:top w:val="nil"/>
              <w:left w:val="single" w:color="auto" w:sz="8" w:space="0"/>
              <w:bottom w:val="single" w:color="auto" w:sz="8" w:space="0"/>
              <w:right w:val="single" w:color="auto" w:sz="8" w:space="0"/>
            </w:tcBorders>
          </w:tcPr>
          <w:p w14:paraId="1B1B8430">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科学</w:t>
            </w:r>
          </w:p>
        </w:tc>
        <w:tc>
          <w:tcPr>
            <w:tcW w:w="0" w:type="auto"/>
            <w:tcBorders>
              <w:top w:val="nil"/>
              <w:left w:val="single" w:color="auto" w:sz="8" w:space="0"/>
              <w:bottom w:val="single" w:color="auto" w:sz="8" w:space="0"/>
              <w:right w:val="single" w:color="auto" w:sz="8" w:space="0"/>
            </w:tcBorders>
          </w:tcPr>
          <w:p w14:paraId="23956214">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c>
          <w:tcPr>
            <w:tcW w:w="0" w:type="auto"/>
            <w:tcBorders>
              <w:top w:val="nil"/>
              <w:left w:val="single" w:color="auto" w:sz="8" w:space="0"/>
              <w:bottom w:val="single" w:color="auto" w:sz="8" w:space="0"/>
              <w:right w:val="single" w:color="auto" w:sz="8" w:space="0"/>
            </w:tcBorders>
          </w:tcPr>
          <w:p w14:paraId="02ED84FF">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r>
      <w:tr w14:paraId="14CE7077">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000000" w:sz="8" w:space="0"/>
              <w:right w:val="single" w:color="auto" w:sz="8" w:space="0"/>
            </w:tcBorders>
            <w:vAlign w:val="center"/>
          </w:tcPr>
          <w:p w14:paraId="2CE2468E">
            <w:pPr>
              <w:pStyle w:val="23"/>
              <w:ind w:firstLine="0" w:firstLineChars="0"/>
              <w:rPr>
                <w:kern w:val="0"/>
              </w:rPr>
            </w:pPr>
          </w:p>
        </w:tc>
        <w:tc>
          <w:tcPr>
            <w:tcW w:w="2491" w:type="dxa"/>
            <w:vMerge w:val="continue"/>
            <w:tcBorders>
              <w:top w:val="nil"/>
              <w:left w:val="single" w:color="auto" w:sz="8" w:space="0"/>
              <w:bottom w:val="single" w:color="auto" w:sz="8" w:space="0"/>
              <w:right w:val="single" w:color="auto" w:sz="8" w:space="0"/>
            </w:tcBorders>
            <w:vAlign w:val="center"/>
          </w:tcPr>
          <w:p w14:paraId="240649E1">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561CC71A">
            <w:pPr>
              <w:pStyle w:val="23"/>
              <w:ind w:firstLine="0" w:firstLineChars="0"/>
              <w:rPr>
                <w:kern w:val="0"/>
              </w:rPr>
            </w:pPr>
            <w:r>
              <w:rPr>
                <w:rFonts w:hint="eastAsia"/>
                <w:kern w:val="0"/>
              </w:rPr>
              <w:t>A42预算编制与重点工作任务的匹配性</w:t>
            </w:r>
          </w:p>
        </w:tc>
        <w:tc>
          <w:tcPr>
            <w:tcW w:w="1048" w:type="dxa"/>
            <w:tcBorders>
              <w:top w:val="nil"/>
              <w:left w:val="single" w:color="auto" w:sz="8" w:space="0"/>
              <w:bottom w:val="single" w:color="auto" w:sz="8" w:space="0"/>
              <w:right w:val="single" w:color="auto" w:sz="8" w:space="0"/>
            </w:tcBorders>
          </w:tcPr>
          <w:p w14:paraId="2B5AFB3D">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匹配</w:t>
            </w:r>
          </w:p>
        </w:tc>
        <w:tc>
          <w:tcPr>
            <w:tcW w:w="994" w:type="dxa"/>
            <w:tcBorders>
              <w:top w:val="nil"/>
              <w:left w:val="single" w:color="auto" w:sz="8" w:space="0"/>
              <w:bottom w:val="single" w:color="auto" w:sz="8" w:space="0"/>
              <w:right w:val="single" w:color="auto" w:sz="8" w:space="0"/>
            </w:tcBorders>
          </w:tcPr>
          <w:p w14:paraId="6EABF5FF">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匹配</w:t>
            </w:r>
          </w:p>
        </w:tc>
        <w:tc>
          <w:tcPr>
            <w:tcW w:w="0" w:type="auto"/>
            <w:tcBorders>
              <w:top w:val="nil"/>
              <w:left w:val="single" w:color="auto" w:sz="8" w:space="0"/>
              <w:bottom w:val="single" w:color="auto" w:sz="8" w:space="0"/>
              <w:right w:val="single" w:color="auto" w:sz="8" w:space="0"/>
            </w:tcBorders>
          </w:tcPr>
          <w:p w14:paraId="3C83467D">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18B9247F">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1425209E">
        <w:tblPrEx>
          <w:tblCellMar>
            <w:top w:w="0" w:type="dxa"/>
            <w:left w:w="108" w:type="dxa"/>
            <w:bottom w:w="0" w:type="dxa"/>
            <w:right w:w="108" w:type="dxa"/>
          </w:tblCellMar>
        </w:tblPrEx>
        <w:trPr>
          <w:trHeight w:val="454" w:hRule="atLeast"/>
        </w:trPr>
        <w:tc>
          <w:tcPr>
            <w:tcW w:w="3004" w:type="dxa"/>
            <w:vMerge w:val="restart"/>
            <w:tcBorders>
              <w:top w:val="nil"/>
              <w:left w:val="single" w:color="auto" w:sz="8" w:space="0"/>
              <w:bottom w:val="single" w:color="auto" w:sz="8" w:space="0"/>
              <w:right w:val="single" w:color="auto" w:sz="8" w:space="0"/>
            </w:tcBorders>
            <w:shd w:val="clear" w:color="auto" w:fill="auto"/>
            <w:noWrap/>
            <w:vAlign w:val="center"/>
          </w:tcPr>
          <w:p w14:paraId="78CDDD33">
            <w:pPr>
              <w:pStyle w:val="23"/>
              <w:ind w:firstLine="0" w:firstLineChars="0"/>
              <w:rPr>
                <w:kern w:val="0"/>
              </w:rPr>
            </w:pPr>
            <w:r>
              <w:rPr>
                <w:rFonts w:hint="eastAsia"/>
                <w:kern w:val="0"/>
              </w:rPr>
              <w:t>B部门管理（20分）</w:t>
            </w:r>
          </w:p>
        </w:tc>
        <w:tc>
          <w:tcPr>
            <w:tcW w:w="2491" w:type="dxa"/>
            <w:vMerge w:val="restart"/>
            <w:tcBorders>
              <w:top w:val="nil"/>
              <w:left w:val="single" w:color="auto" w:sz="8" w:space="0"/>
              <w:bottom w:val="single" w:color="auto" w:sz="8" w:space="0"/>
              <w:right w:val="single" w:color="auto" w:sz="8" w:space="0"/>
            </w:tcBorders>
            <w:shd w:val="clear" w:color="auto" w:fill="auto"/>
            <w:vAlign w:val="center"/>
          </w:tcPr>
          <w:p w14:paraId="7960A757">
            <w:pPr>
              <w:pStyle w:val="23"/>
              <w:ind w:firstLine="0" w:firstLineChars="0"/>
              <w:rPr>
                <w:kern w:val="0"/>
              </w:rPr>
            </w:pPr>
            <w:r>
              <w:rPr>
                <w:rFonts w:hint="eastAsia"/>
                <w:kern w:val="0"/>
              </w:rPr>
              <w:t>B1预算执行</w:t>
            </w:r>
          </w:p>
        </w:tc>
        <w:tc>
          <w:tcPr>
            <w:tcW w:w="4252" w:type="dxa"/>
            <w:tcBorders>
              <w:top w:val="nil"/>
              <w:left w:val="single" w:color="auto" w:sz="8" w:space="0"/>
              <w:bottom w:val="single" w:color="auto" w:sz="8" w:space="0"/>
              <w:right w:val="single" w:color="auto" w:sz="8" w:space="0"/>
            </w:tcBorders>
            <w:shd w:val="clear" w:color="auto" w:fill="auto"/>
            <w:vAlign w:val="center"/>
          </w:tcPr>
          <w:p w14:paraId="7A1B0053">
            <w:pPr>
              <w:pStyle w:val="23"/>
              <w:ind w:firstLine="0" w:firstLineChars="0"/>
              <w:rPr>
                <w:kern w:val="0"/>
              </w:rPr>
            </w:pPr>
            <w:r>
              <w:rPr>
                <w:rFonts w:hint="eastAsia"/>
                <w:kern w:val="0"/>
              </w:rPr>
              <w:t>B11部门预算执行率</w:t>
            </w:r>
          </w:p>
        </w:tc>
        <w:tc>
          <w:tcPr>
            <w:tcW w:w="1048" w:type="dxa"/>
            <w:tcBorders>
              <w:top w:val="nil"/>
              <w:left w:val="single" w:color="auto" w:sz="8" w:space="0"/>
              <w:bottom w:val="single" w:color="auto" w:sz="8" w:space="0"/>
              <w:right w:val="single" w:color="auto" w:sz="8" w:space="0"/>
            </w:tcBorders>
          </w:tcPr>
          <w:p w14:paraId="514E493A">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合理</w:t>
            </w:r>
          </w:p>
        </w:tc>
        <w:tc>
          <w:tcPr>
            <w:tcW w:w="994" w:type="dxa"/>
            <w:tcBorders>
              <w:top w:val="nil"/>
              <w:left w:val="single" w:color="auto" w:sz="8" w:space="0"/>
              <w:bottom w:val="single" w:color="auto" w:sz="8" w:space="0"/>
              <w:right w:val="single" w:color="auto" w:sz="8" w:space="0"/>
            </w:tcBorders>
          </w:tcPr>
          <w:p w14:paraId="00692F51">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合理</w:t>
            </w:r>
          </w:p>
        </w:tc>
        <w:tc>
          <w:tcPr>
            <w:tcW w:w="0" w:type="auto"/>
            <w:tcBorders>
              <w:top w:val="nil"/>
              <w:left w:val="single" w:color="auto" w:sz="8" w:space="0"/>
              <w:bottom w:val="single" w:color="auto" w:sz="8" w:space="0"/>
              <w:right w:val="single" w:color="auto" w:sz="8" w:space="0"/>
            </w:tcBorders>
          </w:tcPr>
          <w:p w14:paraId="4BD0DAC2">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c>
          <w:tcPr>
            <w:tcW w:w="0" w:type="auto"/>
            <w:tcBorders>
              <w:top w:val="nil"/>
              <w:left w:val="single" w:color="auto" w:sz="8" w:space="0"/>
              <w:bottom w:val="single" w:color="auto" w:sz="8" w:space="0"/>
              <w:right w:val="single" w:color="auto" w:sz="8" w:space="0"/>
            </w:tcBorders>
          </w:tcPr>
          <w:p w14:paraId="253DB285">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r>
      <w:tr w14:paraId="7651DE2C">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5962A3B0">
            <w:pPr>
              <w:pStyle w:val="23"/>
              <w:ind w:firstLine="0" w:firstLineChars="0"/>
              <w:rPr>
                <w:kern w:val="0"/>
              </w:rPr>
            </w:pPr>
          </w:p>
        </w:tc>
        <w:tc>
          <w:tcPr>
            <w:tcW w:w="2491" w:type="dxa"/>
            <w:vMerge w:val="continue"/>
            <w:tcBorders>
              <w:top w:val="nil"/>
              <w:left w:val="single" w:color="auto" w:sz="8" w:space="0"/>
              <w:bottom w:val="single" w:color="auto" w:sz="8" w:space="0"/>
              <w:right w:val="single" w:color="auto" w:sz="8" w:space="0"/>
            </w:tcBorders>
            <w:vAlign w:val="center"/>
          </w:tcPr>
          <w:p w14:paraId="0F164F17">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76BA04A8">
            <w:pPr>
              <w:pStyle w:val="23"/>
              <w:ind w:firstLine="0" w:firstLineChars="0"/>
              <w:rPr>
                <w:kern w:val="0"/>
              </w:rPr>
            </w:pPr>
            <w:r>
              <w:rPr>
                <w:rFonts w:hint="eastAsia"/>
                <w:kern w:val="0"/>
              </w:rPr>
              <w:t>B12专项资金执行率</w:t>
            </w:r>
          </w:p>
        </w:tc>
        <w:tc>
          <w:tcPr>
            <w:tcW w:w="1048" w:type="dxa"/>
            <w:tcBorders>
              <w:top w:val="nil"/>
              <w:left w:val="single" w:color="auto" w:sz="8" w:space="0"/>
              <w:bottom w:val="single" w:color="auto" w:sz="8" w:space="0"/>
              <w:right w:val="single" w:color="auto" w:sz="8" w:space="0"/>
            </w:tcBorders>
          </w:tcPr>
          <w:p w14:paraId="6A18EB87">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合理</w:t>
            </w:r>
          </w:p>
        </w:tc>
        <w:tc>
          <w:tcPr>
            <w:tcW w:w="994" w:type="dxa"/>
            <w:tcBorders>
              <w:top w:val="nil"/>
              <w:left w:val="single" w:color="auto" w:sz="8" w:space="0"/>
              <w:bottom w:val="single" w:color="auto" w:sz="8" w:space="0"/>
              <w:right w:val="single" w:color="auto" w:sz="8" w:space="0"/>
            </w:tcBorders>
          </w:tcPr>
          <w:p w14:paraId="15C88DE7">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合理</w:t>
            </w:r>
          </w:p>
        </w:tc>
        <w:tc>
          <w:tcPr>
            <w:tcW w:w="0" w:type="auto"/>
            <w:tcBorders>
              <w:top w:val="nil"/>
              <w:left w:val="single" w:color="auto" w:sz="8" w:space="0"/>
              <w:bottom w:val="single" w:color="auto" w:sz="8" w:space="0"/>
              <w:right w:val="single" w:color="auto" w:sz="8" w:space="0"/>
            </w:tcBorders>
          </w:tcPr>
          <w:p w14:paraId="28E18B40">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c>
          <w:tcPr>
            <w:tcW w:w="0" w:type="auto"/>
            <w:tcBorders>
              <w:top w:val="nil"/>
              <w:left w:val="single" w:color="auto" w:sz="8" w:space="0"/>
              <w:bottom w:val="single" w:color="auto" w:sz="8" w:space="0"/>
              <w:right w:val="single" w:color="auto" w:sz="8" w:space="0"/>
            </w:tcBorders>
          </w:tcPr>
          <w:p w14:paraId="2A2C557A">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r>
      <w:tr w14:paraId="3ADA4888">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0784737B">
            <w:pPr>
              <w:pStyle w:val="23"/>
              <w:ind w:firstLine="0" w:firstLineChars="0"/>
              <w:rPr>
                <w:kern w:val="0"/>
              </w:rPr>
            </w:pPr>
          </w:p>
        </w:tc>
        <w:tc>
          <w:tcPr>
            <w:tcW w:w="2491" w:type="dxa"/>
            <w:vMerge w:val="continue"/>
            <w:tcBorders>
              <w:top w:val="nil"/>
              <w:left w:val="single" w:color="auto" w:sz="8" w:space="0"/>
              <w:bottom w:val="single" w:color="auto" w:sz="8" w:space="0"/>
              <w:right w:val="single" w:color="auto" w:sz="8" w:space="0"/>
            </w:tcBorders>
            <w:vAlign w:val="center"/>
          </w:tcPr>
          <w:p w14:paraId="196465F0">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27BDD79A">
            <w:pPr>
              <w:pStyle w:val="23"/>
              <w:ind w:firstLine="0" w:firstLineChars="0"/>
              <w:rPr>
                <w:kern w:val="0"/>
              </w:rPr>
            </w:pPr>
            <w:r>
              <w:rPr>
                <w:rFonts w:hint="eastAsia"/>
                <w:kern w:val="0"/>
              </w:rPr>
              <w:t>B13“三公”经费控制率</w:t>
            </w:r>
          </w:p>
        </w:tc>
        <w:tc>
          <w:tcPr>
            <w:tcW w:w="1048" w:type="dxa"/>
            <w:tcBorders>
              <w:top w:val="nil"/>
              <w:left w:val="single" w:color="auto" w:sz="8" w:space="0"/>
              <w:bottom w:val="single" w:color="auto" w:sz="8" w:space="0"/>
              <w:right w:val="single" w:color="auto" w:sz="8" w:space="0"/>
            </w:tcBorders>
          </w:tcPr>
          <w:p w14:paraId="7977B29D">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合理</w:t>
            </w:r>
          </w:p>
        </w:tc>
        <w:tc>
          <w:tcPr>
            <w:tcW w:w="994" w:type="dxa"/>
            <w:tcBorders>
              <w:top w:val="nil"/>
              <w:left w:val="single" w:color="auto" w:sz="8" w:space="0"/>
              <w:bottom w:val="single" w:color="auto" w:sz="8" w:space="0"/>
              <w:right w:val="single" w:color="auto" w:sz="8" w:space="0"/>
            </w:tcBorders>
          </w:tcPr>
          <w:p w14:paraId="7C4E389D">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合理</w:t>
            </w:r>
          </w:p>
        </w:tc>
        <w:tc>
          <w:tcPr>
            <w:tcW w:w="0" w:type="auto"/>
            <w:tcBorders>
              <w:top w:val="nil"/>
              <w:left w:val="single" w:color="auto" w:sz="8" w:space="0"/>
              <w:bottom w:val="single" w:color="auto" w:sz="8" w:space="0"/>
              <w:right w:val="single" w:color="auto" w:sz="8" w:space="0"/>
            </w:tcBorders>
          </w:tcPr>
          <w:p w14:paraId="73E54C88">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4034D400">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40AA2A99">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2301B70C">
            <w:pPr>
              <w:pStyle w:val="23"/>
              <w:ind w:firstLine="0" w:firstLineChars="0"/>
              <w:rPr>
                <w:kern w:val="0"/>
              </w:rPr>
            </w:pPr>
          </w:p>
        </w:tc>
        <w:tc>
          <w:tcPr>
            <w:tcW w:w="2491" w:type="dxa"/>
            <w:vMerge w:val="continue"/>
            <w:tcBorders>
              <w:top w:val="nil"/>
              <w:left w:val="single" w:color="auto" w:sz="8" w:space="0"/>
              <w:bottom w:val="single" w:color="auto" w:sz="8" w:space="0"/>
              <w:right w:val="single" w:color="auto" w:sz="8" w:space="0"/>
            </w:tcBorders>
            <w:vAlign w:val="center"/>
          </w:tcPr>
          <w:p w14:paraId="41848204">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533399C2">
            <w:pPr>
              <w:pStyle w:val="23"/>
              <w:ind w:firstLine="0" w:firstLineChars="0"/>
              <w:rPr>
                <w:kern w:val="0"/>
              </w:rPr>
            </w:pPr>
            <w:r>
              <w:rPr>
                <w:rFonts w:hint="eastAsia"/>
                <w:kern w:val="0"/>
              </w:rPr>
              <w:t>B14预决算信息公开情况</w:t>
            </w:r>
          </w:p>
        </w:tc>
        <w:tc>
          <w:tcPr>
            <w:tcW w:w="1048" w:type="dxa"/>
            <w:tcBorders>
              <w:top w:val="nil"/>
              <w:left w:val="single" w:color="auto" w:sz="8" w:space="0"/>
              <w:bottom w:val="single" w:color="auto" w:sz="8" w:space="0"/>
              <w:right w:val="single" w:color="auto" w:sz="8" w:space="0"/>
            </w:tcBorders>
          </w:tcPr>
          <w:p w14:paraId="1E7E4641">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公开</w:t>
            </w:r>
          </w:p>
        </w:tc>
        <w:tc>
          <w:tcPr>
            <w:tcW w:w="994" w:type="dxa"/>
            <w:tcBorders>
              <w:top w:val="nil"/>
              <w:left w:val="single" w:color="auto" w:sz="8" w:space="0"/>
              <w:bottom w:val="single" w:color="auto" w:sz="8" w:space="0"/>
              <w:right w:val="single" w:color="auto" w:sz="8" w:space="0"/>
            </w:tcBorders>
          </w:tcPr>
          <w:p w14:paraId="2A2562B3">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公开</w:t>
            </w:r>
          </w:p>
        </w:tc>
        <w:tc>
          <w:tcPr>
            <w:tcW w:w="0" w:type="auto"/>
            <w:tcBorders>
              <w:top w:val="nil"/>
              <w:left w:val="single" w:color="auto" w:sz="8" w:space="0"/>
              <w:bottom w:val="single" w:color="auto" w:sz="8" w:space="0"/>
              <w:right w:val="single" w:color="auto" w:sz="8" w:space="0"/>
            </w:tcBorders>
          </w:tcPr>
          <w:p w14:paraId="3FDC8E74">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75147FD1">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4A6EF42D">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09F0734D">
            <w:pPr>
              <w:pStyle w:val="23"/>
              <w:ind w:firstLine="0" w:firstLineChars="0"/>
              <w:rPr>
                <w:kern w:val="0"/>
              </w:rPr>
            </w:pPr>
          </w:p>
        </w:tc>
        <w:tc>
          <w:tcPr>
            <w:tcW w:w="2491" w:type="dxa"/>
            <w:vMerge w:val="restart"/>
            <w:tcBorders>
              <w:top w:val="nil"/>
              <w:left w:val="single" w:color="auto" w:sz="8" w:space="0"/>
              <w:bottom w:val="single" w:color="000000" w:sz="8" w:space="0"/>
              <w:right w:val="single" w:color="auto" w:sz="8" w:space="0"/>
            </w:tcBorders>
            <w:shd w:val="clear" w:color="auto" w:fill="auto"/>
            <w:vAlign w:val="center"/>
          </w:tcPr>
          <w:p w14:paraId="3940013D">
            <w:pPr>
              <w:pStyle w:val="23"/>
              <w:ind w:firstLine="0" w:firstLineChars="0"/>
              <w:rPr>
                <w:kern w:val="0"/>
              </w:rPr>
            </w:pPr>
            <w:r>
              <w:rPr>
                <w:rFonts w:hint="eastAsia"/>
                <w:kern w:val="0"/>
              </w:rPr>
              <w:t>B2收支管理</w:t>
            </w:r>
          </w:p>
        </w:tc>
        <w:tc>
          <w:tcPr>
            <w:tcW w:w="4252" w:type="dxa"/>
            <w:tcBorders>
              <w:top w:val="nil"/>
              <w:left w:val="single" w:color="auto" w:sz="8" w:space="0"/>
              <w:bottom w:val="single" w:color="auto" w:sz="8" w:space="0"/>
              <w:right w:val="single" w:color="auto" w:sz="8" w:space="0"/>
            </w:tcBorders>
            <w:shd w:val="clear" w:color="auto" w:fill="auto"/>
            <w:vAlign w:val="center"/>
          </w:tcPr>
          <w:p w14:paraId="572E7F52">
            <w:pPr>
              <w:pStyle w:val="23"/>
              <w:ind w:firstLine="0" w:firstLineChars="0"/>
              <w:rPr>
                <w:kern w:val="0"/>
              </w:rPr>
            </w:pPr>
            <w:r>
              <w:rPr>
                <w:rFonts w:hint="eastAsia"/>
                <w:kern w:val="0"/>
              </w:rPr>
              <w:t>B21收支管理制度健全性</w:t>
            </w:r>
          </w:p>
        </w:tc>
        <w:tc>
          <w:tcPr>
            <w:tcW w:w="1048" w:type="dxa"/>
            <w:tcBorders>
              <w:top w:val="nil"/>
              <w:left w:val="single" w:color="auto" w:sz="8" w:space="0"/>
              <w:bottom w:val="single" w:color="auto" w:sz="8" w:space="0"/>
              <w:right w:val="single" w:color="auto" w:sz="8" w:space="0"/>
            </w:tcBorders>
          </w:tcPr>
          <w:p w14:paraId="3EE7A0D0">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健全</w:t>
            </w:r>
          </w:p>
        </w:tc>
        <w:tc>
          <w:tcPr>
            <w:tcW w:w="994" w:type="dxa"/>
            <w:tcBorders>
              <w:top w:val="nil"/>
              <w:left w:val="single" w:color="auto" w:sz="8" w:space="0"/>
              <w:bottom w:val="single" w:color="auto" w:sz="8" w:space="0"/>
              <w:right w:val="single" w:color="auto" w:sz="8" w:space="0"/>
            </w:tcBorders>
          </w:tcPr>
          <w:p w14:paraId="20A5FC7C">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健全</w:t>
            </w:r>
          </w:p>
        </w:tc>
        <w:tc>
          <w:tcPr>
            <w:tcW w:w="0" w:type="auto"/>
            <w:tcBorders>
              <w:top w:val="nil"/>
              <w:left w:val="single" w:color="auto" w:sz="8" w:space="0"/>
              <w:bottom w:val="single" w:color="auto" w:sz="8" w:space="0"/>
              <w:right w:val="single" w:color="auto" w:sz="8" w:space="0"/>
            </w:tcBorders>
          </w:tcPr>
          <w:p w14:paraId="5BB74158">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6ED83032">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2C2BE01C">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0E056E42">
            <w:pPr>
              <w:pStyle w:val="23"/>
              <w:ind w:firstLine="0" w:firstLineChars="0"/>
              <w:rPr>
                <w:kern w:val="0"/>
              </w:rPr>
            </w:pPr>
          </w:p>
        </w:tc>
        <w:tc>
          <w:tcPr>
            <w:tcW w:w="2491" w:type="dxa"/>
            <w:vMerge w:val="continue"/>
            <w:tcBorders>
              <w:top w:val="nil"/>
              <w:left w:val="single" w:color="auto" w:sz="8" w:space="0"/>
              <w:bottom w:val="single" w:color="000000" w:sz="8" w:space="0"/>
              <w:right w:val="single" w:color="auto" w:sz="8" w:space="0"/>
            </w:tcBorders>
            <w:vAlign w:val="center"/>
          </w:tcPr>
          <w:p w14:paraId="369559F4">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7BE80465">
            <w:pPr>
              <w:pStyle w:val="23"/>
              <w:ind w:firstLine="0" w:firstLineChars="0"/>
              <w:rPr>
                <w:kern w:val="0"/>
              </w:rPr>
            </w:pPr>
            <w:r>
              <w:rPr>
                <w:rFonts w:hint="eastAsia"/>
                <w:kern w:val="0"/>
              </w:rPr>
              <w:t>B22收支管理是否按制度执行</w:t>
            </w:r>
          </w:p>
        </w:tc>
        <w:tc>
          <w:tcPr>
            <w:tcW w:w="1048" w:type="dxa"/>
            <w:tcBorders>
              <w:top w:val="nil"/>
              <w:left w:val="single" w:color="auto" w:sz="8" w:space="0"/>
              <w:bottom w:val="single" w:color="auto" w:sz="8" w:space="0"/>
              <w:right w:val="single" w:color="auto" w:sz="8" w:space="0"/>
            </w:tcBorders>
          </w:tcPr>
          <w:p w14:paraId="48FB2B1A">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规范</w:t>
            </w:r>
          </w:p>
        </w:tc>
        <w:tc>
          <w:tcPr>
            <w:tcW w:w="994" w:type="dxa"/>
            <w:tcBorders>
              <w:top w:val="nil"/>
              <w:left w:val="single" w:color="auto" w:sz="8" w:space="0"/>
              <w:bottom w:val="single" w:color="auto" w:sz="8" w:space="0"/>
              <w:right w:val="single" w:color="auto" w:sz="8" w:space="0"/>
            </w:tcBorders>
          </w:tcPr>
          <w:p w14:paraId="1AB22BEE">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规范</w:t>
            </w:r>
          </w:p>
        </w:tc>
        <w:tc>
          <w:tcPr>
            <w:tcW w:w="0" w:type="auto"/>
            <w:tcBorders>
              <w:top w:val="nil"/>
              <w:left w:val="single" w:color="auto" w:sz="8" w:space="0"/>
              <w:bottom w:val="single" w:color="auto" w:sz="8" w:space="0"/>
              <w:right w:val="single" w:color="auto" w:sz="8" w:space="0"/>
            </w:tcBorders>
          </w:tcPr>
          <w:p w14:paraId="40211F01">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2A397E66">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2AF0BED9">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7E1B51B7">
            <w:pPr>
              <w:pStyle w:val="23"/>
              <w:ind w:firstLine="0" w:firstLineChars="0"/>
              <w:rPr>
                <w:kern w:val="0"/>
              </w:rPr>
            </w:pPr>
          </w:p>
        </w:tc>
        <w:tc>
          <w:tcPr>
            <w:tcW w:w="2491" w:type="dxa"/>
            <w:vMerge w:val="restart"/>
            <w:tcBorders>
              <w:top w:val="nil"/>
              <w:left w:val="single" w:color="auto" w:sz="8" w:space="0"/>
              <w:bottom w:val="single" w:color="000000" w:sz="8" w:space="0"/>
              <w:right w:val="single" w:color="auto" w:sz="8" w:space="0"/>
            </w:tcBorders>
            <w:shd w:val="clear" w:color="auto" w:fill="auto"/>
            <w:vAlign w:val="center"/>
          </w:tcPr>
          <w:p w14:paraId="11223CC9">
            <w:pPr>
              <w:pStyle w:val="23"/>
              <w:ind w:firstLine="0" w:firstLineChars="0"/>
              <w:rPr>
                <w:kern w:val="0"/>
              </w:rPr>
            </w:pPr>
            <w:r>
              <w:rPr>
                <w:rFonts w:hint="eastAsia"/>
                <w:kern w:val="0"/>
              </w:rPr>
              <w:t>B3资产管理</w:t>
            </w:r>
          </w:p>
        </w:tc>
        <w:tc>
          <w:tcPr>
            <w:tcW w:w="4252" w:type="dxa"/>
            <w:tcBorders>
              <w:top w:val="nil"/>
              <w:left w:val="single" w:color="auto" w:sz="8" w:space="0"/>
              <w:bottom w:val="single" w:color="auto" w:sz="8" w:space="0"/>
              <w:right w:val="single" w:color="auto" w:sz="8" w:space="0"/>
            </w:tcBorders>
            <w:shd w:val="clear" w:color="auto" w:fill="auto"/>
            <w:vAlign w:val="center"/>
          </w:tcPr>
          <w:p w14:paraId="46A79A96">
            <w:pPr>
              <w:pStyle w:val="23"/>
              <w:ind w:firstLine="0" w:firstLineChars="0"/>
              <w:rPr>
                <w:kern w:val="0"/>
              </w:rPr>
            </w:pPr>
            <w:r>
              <w:rPr>
                <w:rFonts w:hint="eastAsia"/>
                <w:kern w:val="0"/>
              </w:rPr>
              <w:t>B31资产管理制度健全性</w:t>
            </w:r>
          </w:p>
        </w:tc>
        <w:tc>
          <w:tcPr>
            <w:tcW w:w="1048" w:type="dxa"/>
            <w:tcBorders>
              <w:top w:val="nil"/>
              <w:left w:val="single" w:color="auto" w:sz="8" w:space="0"/>
              <w:bottom w:val="single" w:color="auto" w:sz="8" w:space="0"/>
              <w:right w:val="single" w:color="auto" w:sz="8" w:space="0"/>
            </w:tcBorders>
          </w:tcPr>
          <w:p w14:paraId="75526080">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健全</w:t>
            </w:r>
          </w:p>
        </w:tc>
        <w:tc>
          <w:tcPr>
            <w:tcW w:w="994" w:type="dxa"/>
            <w:tcBorders>
              <w:top w:val="nil"/>
              <w:left w:val="single" w:color="auto" w:sz="8" w:space="0"/>
              <w:bottom w:val="single" w:color="auto" w:sz="8" w:space="0"/>
              <w:right w:val="single" w:color="auto" w:sz="8" w:space="0"/>
            </w:tcBorders>
          </w:tcPr>
          <w:p w14:paraId="49A325B7">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健全</w:t>
            </w:r>
          </w:p>
        </w:tc>
        <w:tc>
          <w:tcPr>
            <w:tcW w:w="0" w:type="auto"/>
            <w:tcBorders>
              <w:top w:val="nil"/>
              <w:left w:val="single" w:color="auto" w:sz="8" w:space="0"/>
              <w:bottom w:val="single" w:color="auto" w:sz="8" w:space="0"/>
              <w:right w:val="single" w:color="auto" w:sz="8" w:space="0"/>
            </w:tcBorders>
          </w:tcPr>
          <w:p w14:paraId="50309EA0">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6C3C2387">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09819BD9">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624D0C32">
            <w:pPr>
              <w:pStyle w:val="23"/>
              <w:ind w:firstLine="0" w:firstLineChars="0"/>
              <w:rPr>
                <w:kern w:val="0"/>
              </w:rPr>
            </w:pPr>
          </w:p>
        </w:tc>
        <w:tc>
          <w:tcPr>
            <w:tcW w:w="2491" w:type="dxa"/>
            <w:vMerge w:val="continue"/>
            <w:tcBorders>
              <w:top w:val="nil"/>
              <w:left w:val="single" w:color="auto" w:sz="8" w:space="0"/>
              <w:bottom w:val="single" w:color="000000" w:sz="8" w:space="0"/>
              <w:right w:val="single" w:color="auto" w:sz="8" w:space="0"/>
            </w:tcBorders>
            <w:vAlign w:val="center"/>
          </w:tcPr>
          <w:p w14:paraId="572FBCE2">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4F2E3AEB">
            <w:pPr>
              <w:pStyle w:val="23"/>
              <w:ind w:firstLine="0" w:firstLineChars="0"/>
              <w:rPr>
                <w:kern w:val="0"/>
              </w:rPr>
            </w:pPr>
            <w:r>
              <w:rPr>
                <w:rFonts w:hint="eastAsia"/>
                <w:kern w:val="0"/>
              </w:rPr>
              <w:t>B32资产管理是否按制度执行</w:t>
            </w:r>
          </w:p>
        </w:tc>
        <w:tc>
          <w:tcPr>
            <w:tcW w:w="1048" w:type="dxa"/>
            <w:tcBorders>
              <w:top w:val="nil"/>
              <w:left w:val="single" w:color="auto" w:sz="8" w:space="0"/>
              <w:bottom w:val="single" w:color="auto" w:sz="8" w:space="0"/>
              <w:right w:val="single" w:color="auto" w:sz="8" w:space="0"/>
            </w:tcBorders>
          </w:tcPr>
          <w:p w14:paraId="3DB8BDF6">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规范</w:t>
            </w:r>
          </w:p>
        </w:tc>
        <w:tc>
          <w:tcPr>
            <w:tcW w:w="994" w:type="dxa"/>
            <w:tcBorders>
              <w:top w:val="nil"/>
              <w:left w:val="single" w:color="auto" w:sz="8" w:space="0"/>
              <w:bottom w:val="single" w:color="auto" w:sz="8" w:space="0"/>
              <w:right w:val="single" w:color="auto" w:sz="8" w:space="0"/>
            </w:tcBorders>
          </w:tcPr>
          <w:p w14:paraId="78331C8E">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规范</w:t>
            </w:r>
          </w:p>
        </w:tc>
        <w:tc>
          <w:tcPr>
            <w:tcW w:w="0" w:type="auto"/>
            <w:tcBorders>
              <w:top w:val="nil"/>
              <w:left w:val="single" w:color="auto" w:sz="8" w:space="0"/>
              <w:bottom w:val="single" w:color="auto" w:sz="8" w:space="0"/>
              <w:right w:val="single" w:color="auto" w:sz="8" w:space="0"/>
            </w:tcBorders>
          </w:tcPr>
          <w:p w14:paraId="68963E49">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788E8E74">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49D82B1D">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1B854515">
            <w:pPr>
              <w:pStyle w:val="23"/>
              <w:ind w:firstLine="0" w:firstLineChars="0"/>
              <w:rPr>
                <w:kern w:val="0"/>
              </w:rPr>
            </w:pPr>
          </w:p>
        </w:tc>
        <w:tc>
          <w:tcPr>
            <w:tcW w:w="2491" w:type="dxa"/>
            <w:vMerge w:val="restart"/>
            <w:tcBorders>
              <w:top w:val="nil"/>
              <w:left w:val="single" w:color="auto" w:sz="8" w:space="0"/>
              <w:bottom w:val="single" w:color="000000" w:sz="8" w:space="0"/>
              <w:right w:val="single" w:color="auto" w:sz="8" w:space="0"/>
            </w:tcBorders>
            <w:shd w:val="clear" w:color="auto" w:fill="auto"/>
            <w:vAlign w:val="center"/>
          </w:tcPr>
          <w:p w14:paraId="40CEE31B">
            <w:pPr>
              <w:pStyle w:val="23"/>
              <w:ind w:firstLine="0" w:firstLineChars="0"/>
              <w:rPr>
                <w:kern w:val="0"/>
              </w:rPr>
            </w:pPr>
            <w:r>
              <w:rPr>
                <w:rFonts w:hint="eastAsia"/>
                <w:kern w:val="0"/>
              </w:rPr>
              <w:t>B4政府采购管理</w:t>
            </w:r>
          </w:p>
        </w:tc>
        <w:tc>
          <w:tcPr>
            <w:tcW w:w="4252" w:type="dxa"/>
            <w:tcBorders>
              <w:top w:val="nil"/>
              <w:left w:val="single" w:color="auto" w:sz="8" w:space="0"/>
              <w:bottom w:val="single" w:color="auto" w:sz="8" w:space="0"/>
              <w:right w:val="single" w:color="auto" w:sz="8" w:space="0"/>
            </w:tcBorders>
            <w:shd w:val="clear" w:color="auto" w:fill="auto"/>
            <w:vAlign w:val="center"/>
          </w:tcPr>
          <w:p w14:paraId="44900444">
            <w:pPr>
              <w:pStyle w:val="23"/>
              <w:ind w:firstLine="0" w:firstLineChars="0"/>
              <w:rPr>
                <w:kern w:val="0"/>
              </w:rPr>
            </w:pPr>
            <w:r>
              <w:rPr>
                <w:rFonts w:hint="eastAsia"/>
                <w:kern w:val="0"/>
              </w:rPr>
              <w:t>B41政府采购管理制度健全性</w:t>
            </w:r>
          </w:p>
        </w:tc>
        <w:tc>
          <w:tcPr>
            <w:tcW w:w="1048" w:type="dxa"/>
            <w:tcBorders>
              <w:top w:val="nil"/>
              <w:left w:val="single" w:color="auto" w:sz="8" w:space="0"/>
              <w:bottom w:val="single" w:color="auto" w:sz="8" w:space="0"/>
              <w:right w:val="single" w:color="auto" w:sz="8" w:space="0"/>
            </w:tcBorders>
          </w:tcPr>
          <w:p w14:paraId="74F42CAE">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健全</w:t>
            </w:r>
          </w:p>
        </w:tc>
        <w:tc>
          <w:tcPr>
            <w:tcW w:w="994" w:type="dxa"/>
            <w:tcBorders>
              <w:top w:val="nil"/>
              <w:left w:val="single" w:color="auto" w:sz="8" w:space="0"/>
              <w:bottom w:val="single" w:color="auto" w:sz="8" w:space="0"/>
              <w:right w:val="single" w:color="auto" w:sz="8" w:space="0"/>
            </w:tcBorders>
          </w:tcPr>
          <w:p w14:paraId="5A3B6592">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健全</w:t>
            </w:r>
          </w:p>
        </w:tc>
        <w:tc>
          <w:tcPr>
            <w:tcW w:w="0" w:type="auto"/>
            <w:tcBorders>
              <w:top w:val="nil"/>
              <w:left w:val="single" w:color="auto" w:sz="8" w:space="0"/>
              <w:bottom w:val="single" w:color="auto" w:sz="8" w:space="0"/>
              <w:right w:val="single" w:color="auto" w:sz="8" w:space="0"/>
            </w:tcBorders>
          </w:tcPr>
          <w:p w14:paraId="0D616818">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2C5F0787">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4F058CA7">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1B1FB073">
            <w:pPr>
              <w:pStyle w:val="23"/>
              <w:ind w:firstLine="0" w:firstLineChars="0"/>
              <w:rPr>
                <w:kern w:val="0"/>
              </w:rPr>
            </w:pPr>
          </w:p>
        </w:tc>
        <w:tc>
          <w:tcPr>
            <w:tcW w:w="2491" w:type="dxa"/>
            <w:vMerge w:val="continue"/>
            <w:tcBorders>
              <w:top w:val="nil"/>
              <w:left w:val="single" w:color="auto" w:sz="8" w:space="0"/>
              <w:bottom w:val="single" w:color="000000" w:sz="8" w:space="0"/>
              <w:right w:val="single" w:color="auto" w:sz="8" w:space="0"/>
            </w:tcBorders>
            <w:vAlign w:val="center"/>
          </w:tcPr>
          <w:p w14:paraId="25BF2983">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41A4AF8D">
            <w:pPr>
              <w:pStyle w:val="23"/>
              <w:ind w:firstLine="0" w:firstLineChars="0"/>
              <w:rPr>
                <w:kern w:val="0"/>
              </w:rPr>
            </w:pPr>
            <w:r>
              <w:rPr>
                <w:rFonts w:hint="eastAsia"/>
                <w:kern w:val="0"/>
              </w:rPr>
              <w:t>B42政府采购管理是否按制度执行</w:t>
            </w:r>
          </w:p>
        </w:tc>
        <w:tc>
          <w:tcPr>
            <w:tcW w:w="1048" w:type="dxa"/>
            <w:tcBorders>
              <w:top w:val="nil"/>
              <w:left w:val="single" w:color="auto" w:sz="8" w:space="0"/>
              <w:bottom w:val="single" w:color="auto" w:sz="8" w:space="0"/>
              <w:right w:val="single" w:color="auto" w:sz="8" w:space="0"/>
            </w:tcBorders>
          </w:tcPr>
          <w:p w14:paraId="6F77E7E6">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规范</w:t>
            </w:r>
          </w:p>
        </w:tc>
        <w:tc>
          <w:tcPr>
            <w:tcW w:w="994" w:type="dxa"/>
            <w:tcBorders>
              <w:top w:val="nil"/>
              <w:left w:val="single" w:color="auto" w:sz="8" w:space="0"/>
              <w:bottom w:val="single" w:color="auto" w:sz="8" w:space="0"/>
              <w:right w:val="single" w:color="auto" w:sz="8" w:space="0"/>
            </w:tcBorders>
          </w:tcPr>
          <w:p w14:paraId="3881CE70">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规范</w:t>
            </w:r>
          </w:p>
        </w:tc>
        <w:tc>
          <w:tcPr>
            <w:tcW w:w="0" w:type="auto"/>
            <w:tcBorders>
              <w:top w:val="nil"/>
              <w:left w:val="single" w:color="auto" w:sz="8" w:space="0"/>
              <w:bottom w:val="single" w:color="auto" w:sz="8" w:space="0"/>
              <w:right w:val="single" w:color="auto" w:sz="8" w:space="0"/>
            </w:tcBorders>
          </w:tcPr>
          <w:p w14:paraId="24974815">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357350DA">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55A03D4B">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16479738">
            <w:pPr>
              <w:pStyle w:val="23"/>
              <w:ind w:firstLine="0" w:firstLineChars="0"/>
              <w:rPr>
                <w:kern w:val="0"/>
              </w:rPr>
            </w:pPr>
          </w:p>
        </w:tc>
        <w:tc>
          <w:tcPr>
            <w:tcW w:w="2491" w:type="dxa"/>
            <w:vMerge w:val="restart"/>
            <w:tcBorders>
              <w:top w:val="nil"/>
              <w:left w:val="single" w:color="auto" w:sz="8" w:space="0"/>
              <w:bottom w:val="single" w:color="000000" w:sz="8" w:space="0"/>
              <w:right w:val="single" w:color="auto" w:sz="8" w:space="0"/>
            </w:tcBorders>
            <w:shd w:val="clear" w:color="auto" w:fill="auto"/>
            <w:vAlign w:val="center"/>
          </w:tcPr>
          <w:p w14:paraId="168C6E72">
            <w:pPr>
              <w:pStyle w:val="23"/>
              <w:ind w:firstLine="0" w:firstLineChars="0"/>
              <w:rPr>
                <w:kern w:val="0"/>
              </w:rPr>
            </w:pPr>
            <w:r>
              <w:rPr>
                <w:rFonts w:hint="eastAsia"/>
                <w:kern w:val="0"/>
              </w:rPr>
              <w:t>B5建设项目管理（适用）</w:t>
            </w:r>
          </w:p>
        </w:tc>
        <w:tc>
          <w:tcPr>
            <w:tcW w:w="4252" w:type="dxa"/>
            <w:tcBorders>
              <w:top w:val="nil"/>
              <w:left w:val="single" w:color="auto" w:sz="8" w:space="0"/>
              <w:bottom w:val="single" w:color="auto" w:sz="8" w:space="0"/>
              <w:right w:val="single" w:color="auto" w:sz="8" w:space="0"/>
            </w:tcBorders>
            <w:shd w:val="clear" w:color="auto" w:fill="auto"/>
            <w:vAlign w:val="center"/>
          </w:tcPr>
          <w:p w14:paraId="65BE7200">
            <w:pPr>
              <w:pStyle w:val="23"/>
              <w:ind w:firstLine="0" w:firstLineChars="0"/>
              <w:rPr>
                <w:kern w:val="0"/>
              </w:rPr>
            </w:pPr>
            <w:r>
              <w:rPr>
                <w:rFonts w:hint="eastAsia"/>
                <w:kern w:val="0"/>
              </w:rPr>
              <w:t>B51建设项目管理制度健全性</w:t>
            </w:r>
          </w:p>
        </w:tc>
        <w:tc>
          <w:tcPr>
            <w:tcW w:w="1048" w:type="dxa"/>
            <w:tcBorders>
              <w:top w:val="nil"/>
              <w:left w:val="single" w:color="auto" w:sz="8" w:space="0"/>
              <w:bottom w:val="single" w:color="auto" w:sz="8" w:space="0"/>
              <w:right w:val="single" w:color="auto" w:sz="8" w:space="0"/>
            </w:tcBorders>
          </w:tcPr>
          <w:p w14:paraId="5785FEFE">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健全</w:t>
            </w:r>
          </w:p>
        </w:tc>
        <w:tc>
          <w:tcPr>
            <w:tcW w:w="994" w:type="dxa"/>
            <w:tcBorders>
              <w:top w:val="nil"/>
              <w:left w:val="single" w:color="auto" w:sz="8" w:space="0"/>
              <w:bottom w:val="single" w:color="auto" w:sz="8" w:space="0"/>
              <w:right w:val="single" w:color="auto" w:sz="8" w:space="0"/>
            </w:tcBorders>
          </w:tcPr>
          <w:p w14:paraId="712FE938">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健全</w:t>
            </w:r>
          </w:p>
        </w:tc>
        <w:tc>
          <w:tcPr>
            <w:tcW w:w="0" w:type="auto"/>
            <w:tcBorders>
              <w:top w:val="nil"/>
              <w:left w:val="single" w:color="auto" w:sz="8" w:space="0"/>
              <w:bottom w:val="single" w:color="auto" w:sz="8" w:space="0"/>
              <w:right w:val="single" w:color="auto" w:sz="8" w:space="0"/>
            </w:tcBorders>
          </w:tcPr>
          <w:p w14:paraId="6F902AD6">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4990FDF6">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23D19CEB">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1F022FF5">
            <w:pPr>
              <w:pStyle w:val="23"/>
              <w:ind w:firstLine="0" w:firstLineChars="0"/>
              <w:rPr>
                <w:kern w:val="0"/>
              </w:rPr>
            </w:pPr>
          </w:p>
        </w:tc>
        <w:tc>
          <w:tcPr>
            <w:tcW w:w="2491" w:type="dxa"/>
            <w:vMerge w:val="continue"/>
            <w:tcBorders>
              <w:top w:val="nil"/>
              <w:left w:val="single" w:color="auto" w:sz="8" w:space="0"/>
              <w:bottom w:val="single" w:color="000000" w:sz="8" w:space="0"/>
              <w:right w:val="single" w:color="auto" w:sz="8" w:space="0"/>
            </w:tcBorders>
            <w:vAlign w:val="center"/>
          </w:tcPr>
          <w:p w14:paraId="7F886DB0">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393C8334">
            <w:pPr>
              <w:pStyle w:val="23"/>
              <w:ind w:firstLine="0" w:firstLineChars="0"/>
              <w:rPr>
                <w:kern w:val="0"/>
              </w:rPr>
            </w:pPr>
            <w:r>
              <w:rPr>
                <w:rFonts w:hint="eastAsia"/>
                <w:kern w:val="0"/>
              </w:rPr>
              <w:t>B52建设项目管理是否按制度执行</w:t>
            </w:r>
          </w:p>
        </w:tc>
        <w:tc>
          <w:tcPr>
            <w:tcW w:w="1048" w:type="dxa"/>
            <w:tcBorders>
              <w:top w:val="nil"/>
              <w:left w:val="single" w:color="auto" w:sz="8" w:space="0"/>
              <w:bottom w:val="single" w:color="auto" w:sz="8" w:space="0"/>
              <w:right w:val="single" w:color="auto" w:sz="8" w:space="0"/>
            </w:tcBorders>
          </w:tcPr>
          <w:p w14:paraId="30D43F64">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规范</w:t>
            </w:r>
          </w:p>
        </w:tc>
        <w:tc>
          <w:tcPr>
            <w:tcW w:w="994" w:type="dxa"/>
            <w:tcBorders>
              <w:top w:val="nil"/>
              <w:left w:val="single" w:color="auto" w:sz="8" w:space="0"/>
              <w:bottom w:val="single" w:color="auto" w:sz="8" w:space="0"/>
              <w:right w:val="single" w:color="auto" w:sz="8" w:space="0"/>
            </w:tcBorders>
          </w:tcPr>
          <w:p w14:paraId="6D9AA2F1">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规范</w:t>
            </w:r>
          </w:p>
        </w:tc>
        <w:tc>
          <w:tcPr>
            <w:tcW w:w="0" w:type="auto"/>
            <w:tcBorders>
              <w:top w:val="nil"/>
              <w:left w:val="single" w:color="auto" w:sz="8" w:space="0"/>
              <w:bottom w:val="single" w:color="auto" w:sz="8" w:space="0"/>
              <w:right w:val="single" w:color="auto" w:sz="8" w:space="0"/>
            </w:tcBorders>
          </w:tcPr>
          <w:p w14:paraId="22798716">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795233FD">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7B5C46A7">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323B28B1">
            <w:pPr>
              <w:pStyle w:val="23"/>
              <w:ind w:firstLine="0" w:firstLineChars="0"/>
              <w:rPr>
                <w:kern w:val="0"/>
              </w:rPr>
            </w:pPr>
          </w:p>
        </w:tc>
        <w:tc>
          <w:tcPr>
            <w:tcW w:w="2491" w:type="dxa"/>
            <w:vMerge w:val="restart"/>
            <w:tcBorders>
              <w:top w:val="nil"/>
              <w:left w:val="single" w:color="auto" w:sz="8" w:space="0"/>
              <w:bottom w:val="single" w:color="auto" w:sz="8" w:space="0"/>
              <w:right w:val="single" w:color="auto" w:sz="8" w:space="0"/>
            </w:tcBorders>
            <w:shd w:val="clear" w:color="auto" w:fill="auto"/>
            <w:vAlign w:val="center"/>
          </w:tcPr>
          <w:p w14:paraId="1CF0A1F0">
            <w:pPr>
              <w:pStyle w:val="23"/>
              <w:ind w:firstLine="0" w:firstLineChars="0"/>
              <w:rPr>
                <w:kern w:val="0"/>
              </w:rPr>
            </w:pPr>
            <w:r>
              <w:rPr>
                <w:rFonts w:hint="eastAsia"/>
                <w:kern w:val="0"/>
              </w:rPr>
              <w:t>B6内部控制管理</w:t>
            </w:r>
          </w:p>
        </w:tc>
        <w:tc>
          <w:tcPr>
            <w:tcW w:w="4252" w:type="dxa"/>
            <w:tcBorders>
              <w:top w:val="nil"/>
              <w:left w:val="single" w:color="auto" w:sz="8" w:space="0"/>
              <w:bottom w:val="single" w:color="auto" w:sz="8" w:space="0"/>
              <w:right w:val="single" w:color="auto" w:sz="8" w:space="0"/>
            </w:tcBorders>
            <w:shd w:val="clear" w:color="auto" w:fill="auto"/>
            <w:vAlign w:val="center"/>
          </w:tcPr>
          <w:p w14:paraId="27363465">
            <w:pPr>
              <w:pStyle w:val="23"/>
              <w:ind w:firstLine="0" w:firstLineChars="0"/>
              <w:rPr>
                <w:kern w:val="0"/>
              </w:rPr>
            </w:pPr>
            <w:r>
              <w:rPr>
                <w:rFonts w:hint="eastAsia"/>
                <w:kern w:val="0"/>
              </w:rPr>
              <w:t>B61内部控制建设情况</w:t>
            </w:r>
          </w:p>
        </w:tc>
        <w:tc>
          <w:tcPr>
            <w:tcW w:w="1048" w:type="dxa"/>
            <w:tcBorders>
              <w:top w:val="nil"/>
              <w:left w:val="single" w:color="auto" w:sz="8" w:space="0"/>
              <w:bottom w:val="single" w:color="auto" w:sz="8" w:space="0"/>
              <w:right w:val="single" w:color="auto" w:sz="8" w:space="0"/>
            </w:tcBorders>
          </w:tcPr>
          <w:p w14:paraId="2B3C70EA">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健全</w:t>
            </w:r>
          </w:p>
        </w:tc>
        <w:tc>
          <w:tcPr>
            <w:tcW w:w="994" w:type="dxa"/>
            <w:tcBorders>
              <w:top w:val="nil"/>
              <w:left w:val="single" w:color="auto" w:sz="8" w:space="0"/>
              <w:bottom w:val="single" w:color="auto" w:sz="8" w:space="0"/>
              <w:right w:val="single" w:color="auto" w:sz="8" w:space="0"/>
            </w:tcBorders>
          </w:tcPr>
          <w:p w14:paraId="6B35AACB">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健全</w:t>
            </w:r>
          </w:p>
        </w:tc>
        <w:tc>
          <w:tcPr>
            <w:tcW w:w="0" w:type="auto"/>
            <w:tcBorders>
              <w:top w:val="nil"/>
              <w:left w:val="single" w:color="auto" w:sz="8" w:space="0"/>
              <w:bottom w:val="single" w:color="auto" w:sz="8" w:space="0"/>
              <w:right w:val="single" w:color="auto" w:sz="8" w:space="0"/>
            </w:tcBorders>
          </w:tcPr>
          <w:p w14:paraId="080503AB">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6322631F">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5BA69E8D">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2B37D1AC">
            <w:pPr>
              <w:pStyle w:val="23"/>
              <w:ind w:firstLine="0" w:firstLineChars="0"/>
              <w:rPr>
                <w:kern w:val="0"/>
              </w:rPr>
            </w:pPr>
          </w:p>
        </w:tc>
        <w:tc>
          <w:tcPr>
            <w:tcW w:w="2491" w:type="dxa"/>
            <w:vMerge w:val="continue"/>
            <w:tcBorders>
              <w:top w:val="nil"/>
              <w:left w:val="single" w:color="auto" w:sz="8" w:space="0"/>
              <w:bottom w:val="single" w:color="auto" w:sz="8" w:space="0"/>
              <w:right w:val="single" w:color="auto" w:sz="8" w:space="0"/>
            </w:tcBorders>
            <w:vAlign w:val="center"/>
          </w:tcPr>
          <w:p w14:paraId="1F5C4C52">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3FD9240A">
            <w:pPr>
              <w:pStyle w:val="23"/>
              <w:ind w:firstLine="0" w:firstLineChars="0"/>
              <w:rPr>
                <w:kern w:val="0"/>
              </w:rPr>
            </w:pPr>
            <w:r>
              <w:rPr>
                <w:rFonts w:hint="eastAsia"/>
                <w:kern w:val="0"/>
              </w:rPr>
              <w:t>B62内部控制执行情况</w:t>
            </w:r>
          </w:p>
        </w:tc>
        <w:tc>
          <w:tcPr>
            <w:tcW w:w="1048" w:type="dxa"/>
            <w:tcBorders>
              <w:top w:val="nil"/>
              <w:left w:val="single" w:color="auto" w:sz="8" w:space="0"/>
              <w:bottom w:val="single" w:color="auto" w:sz="8" w:space="0"/>
              <w:right w:val="single" w:color="auto" w:sz="8" w:space="0"/>
            </w:tcBorders>
          </w:tcPr>
          <w:p w14:paraId="4C2877EF">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合理</w:t>
            </w:r>
          </w:p>
        </w:tc>
        <w:tc>
          <w:tcPr>
            <w:tcW w:w="994" w:type="dxa"/>
            <w:tcBorders>
              <w:top w:val="nil"/>
              <w:left w:val="single" w:color="auto" w:sz="8" w:space="0"/>
              <w:bottom w:val="single" w:color="auto" w:sz="8" w:space="0"/>
              <w:right w:val="single" w:color="auto" w:sz="8" w:space="0"/>
            </w:tcBorders>
          </w:tcPr>
          <w:p w14:paraId="12659B9E">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合理</w:t>
            </w:r>
          </w:p>
        </w:tc>
        <w:tc>
          <w:tcPr>
            <w:tcW w:w="0" w:type="auto"/>
            <w:tcBorders>
              <w:top w:val="nil"/>
              <w:left w:val="single" w:color="auto" w:sz="8" w:space="0"/>
              <w:bottom w:val="single" w:color="auto" w:sz="8" w:space="0"/>
              <w:right w:val="single" w:color="auto" w:sz="8" w:space="0"/>
            </w:tcBorders>
          </w:tcPr>
          <w:p w14:paraId="4EB63B98">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6FCA283D">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193702DA">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0079A909">
            <w:pPr>
              <w:pStyle w:val="23"/>
              <w:ind w:firstLine="0" w:firstLineChars="0"/>
              <w:rPr>
                <w:kern w:val="0"/>
              </w:rPr>
            </w:pPr>
          </w:p>
        </w:tc>
        <w:tc>
          <w:tcPr>
            <w:tcW w:w="2491" w:type="dxa"/>
            <w:vMerge w:val="continue"/>
            <w:tcBorders>
              <w:top w:val="nil"/>
              <w:left w:val="single" w:color="auto" w:sz="8" w:space="0"/>
              <w:bottom w:val="single" w:color="auto" w:sz="8" w:space="0"/>
              <w:right w:val="single" w:color="auto" w:sz="8" w:space="0"/>
            </w:tcBorders>
            <w:vAlign w:val="center"/>
          </w:tcPr>
          <w:p w14:paraId="5F66899D">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0FC79E9D">
            <w:pPr>
              <w:pStyle w:val="23"/>
              <w:ind w:firstLine="0" w:firstLineChars="0"/>
              <w:rPr>
                <w:kern w:val="0"/>
              </w:rPr>
            </w:pPr>
            <w:r>
              <w:rPr>
                <w:rFonts w:hint="eastAsia"/>
                <w:kern w:val="0"/>
              </w:rPr>
              <w:t>B63内部控制监督评价</w:t>
            </w:r>
          </w:p>
        </w:tc>
        <w:tc>
          <w:tcPr>
            <w:tcW w:w="1048" w:type="dxa"/>
            <w:tcBorders>
              <w:top w:val="nil"/>
              <w:left w:val="single" w:color="auto" w:sz="8" w:space="0"/>
              <w:bottom w:val="single" w:color="auto" w:sz="8" w:space="0"/>
              <w:right w:val="single" w:color="auto" w:sz="8" w:space="0"/>
            </w:tcBorders>
          </w:tcPr>
          <w:p w14:paraId="661ED5CE">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完善</w:t>
            </w:r>
          </w:p>
        </w:tc>
        <w:tc>
          <w:tcPr>
            <w:tcW w:w="994" w:type="dxa"/>
            <w:tcBorders>
              <w:top w:val="nil"/>
              <w:left w:val="single" w:color="auto" w:sz="8" w:space="0"/>
              <w:bottom w:val="single" w:color="auto" w:sz="8" w:space="0"/>
              <w:right w:val="single" w:color="auto" w:sz="8" w:space="0"/>
            </w:tcBorders>
          </w:tcPr>
          <w:p w14:paraId="407CEEBD">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完善</w:t>
            </w:r>
          </w:p>
        </w:tc>
        <w:tc>
          <w:tcPr>
            <w:tcW w:w="0" w:type="auto"/>
            <w:tcBorders>
              <w:top w:val="nil"/>
              <w:left w:val="single" w:color="auto" w:sz="8" w:space="0"/>
              <w:bottom w:val="single" w:color="auto" w:sz="8" w:space="0"/>
              <w:right w:val="single" w:color="auto" w:sz="8" w:space="0"/>
            </w:tcBorders>
          </w:tcPr>
          <w:p w14:paraId="2F93D3A3">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4A42A36D">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69AC176F">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640F83D3">
            <w:pPr>
              <w:pStyle w:val="23"/>
              <w:ind w:firstLine="0" w:firstLineChars="0"/>
              <w:rPr>
                <w:kern w:val="0"/>
              </w:rPr>
            </w:pPr>
          </w:p>
        </w:tc>
        <w:tc>
          <w:tcPr>
            <w:tcW w:w="2491" w:type="dxa"/>
            <w:vMerge w:val="restart"/>
            <w:tcBorders>
              <w:top w:val="nil"/>
              <w:left w:val="single" w:color="auto" w:sz="8" w:space="0"/>
              <w:bottom w:val="single" w:color="auto" w:sz="8" w:space="0"/>
              <w:right w:val="single" w:color="auto" w:sz="8" w:space="0"/>
            </w:tcBorders>
            <w:shd w:val="clear" w:color="auto" w:fill="auto"/>
            <w:vAlign w:val="center"/>
          </w:tcPr>
          <w:p w14:paraId="14D00D45">
            <w:pPr>
              <w:pStyle w:val="23"/>
              <w:ind w:firstLine="0" w:firstLineChars="0"/>
              <w:rPr>
                <w:kern w:val="0"/>
              </w:rPr>
            </w:pPr>
            <w:r>
              <w:rPr>
                <w:rFonts w:hint="eastAsia"/>
                <w:kern w:val="0"/>
              </w:rPr>
              <w:t>B7预算绩效管理</w:t>
            </w:r>
          </w:p>
        </w:tc>
        <w:tc>
          <w:tcPr>
            <w:tcW w:w="4252" w:type="dxa"/>
            <w:tcBorders>
              <w:top w:val="nil"/>
              <w:left w:val="single" w:color="auto" w:sz="8" w:space="0"/>
              <w:bottom w:val="single" w:color="auto" w:sz="8" w:space="0"/>
              <w:right w:val="single" w:color="auto" w:sz="8" w:space="0"/>
            </w:tcBorders>
            <w:shd w:val="clear" w:color="auto" w:fill="auto"/>
            <w:vAlign w:val="center"/>
          </w:tcPr>
          <w:p w14:paraId="0963FEB0">
            <w:pPr>
              <w:pStyle w:val="23"/>
              <w:ind w:firstLine="0" w:firstLineChars="0"/>
              <w:rPr>
                <w:kern w:val="0"/>
              </w:rPr>
            </w:pPr>
            <w:r>
              <w:rPr>
                <w:rFonts w:hint="eastAsia"/>
                <w:kern w:val="0"/>
              </w:rPr>
              <w:t>B71组织管理情况</w:t>
            </w:r>
          </w:p>
        </w:tc>
        <w:tc>
          <w:tcPr>
            <w:tcW w:w="1048" w:type="dxa"/>
            <w:tcBorders>
              <w:top w:val="nil"/>
              <w:left w:val="single" w:color="auto" w:sz="8" w:space="0"/>
              <w:bottom w:val="single" w:color="auto" w:sz="8" w:space="0"/>
              <w:right w:val="single" w:color="auto" w:sz="8" w:space="0"/>
            </w:tcBorders>
          </w:tcPr>
          <w:p w14:paraId="6165757E">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健全</w:t>
            </w:r>
          </w:p>
        </w:tc>
        <w:tc>
          <w:tcPr>
            <w:tcW w:w="994" w:type="dxa"/>
            <w:tcBorders>
              <w:top w:val="nil"/>
              <w:left w:val="single" w:color="auto" w:sz="8" w:space="0"/>
              <w:bottom w:val="single" w:color="auto" w:sz="8" w:space="0"/>
              <w:right w:val="single" w:color="auto" w:sz="8" w:space="0"/>
            </w:tcBorders>
          </w:tcPr>
          <w:p w14:paraId="7CD67C9F">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健全</w:t>
            </w:r>
          </w:p>
        </w:tc>
        <w:tc>
          <w:tcPr>
            <w:tcW w:w="0" w:type="auto"/>
            <w:tcBorders>
              <w:top w:val="nil"/>
              <w:left w:val="single" w:color="auto" w:sz="8" w:space="0"/>
              <w:bottom w:val="single" w:color="auto" w:sz="8" w:space="0"/>
              <w:right w:val="single" w:color="auto" w:sz="8" w:space="0"/>
            </w:tcBorders>
          </w:tcPr>
          <w:p w14:paraId="08EA3AE0">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208B85D8">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1ED0EF37">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400297D0">
            <w:pPr>
              <w:pStyle w:val="23"/>
              <w:ind w:firstLine="0" w:firstLineChars="0"/>
              <w:rPr>
                <w:kern w:val="0"/>
              </w:rPr>
            </w:pPr>
          </w:p>
        </w:tc>
        <w:tc>
          <w:tcPr>
            <w:tcW w:w="2491" w:type="dxa"/>
            <w:vMerge w:val="continue"/>
            <w:tcBorders>
              <w:top w:val="nil"/>
              <w:left w:val="single" w:color="auto" w:sz="8" w:space="0"/>
              <w:bottom w:val="single" w:color="auto" w:sz="8" w:space="0"/>
              <w:right w:val="single" w:color="auto" w:sz="8" w:space="0"/>
            </w:tcBorders>
            <w:vAlign w:val="center"/>
          </w:tcPr>
          <w:p w14:paraId="1C6ED1F6">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7132DB1F">
            <w:pPr>
              <w:pStyle w:val="23"/>
              <w:ind w:firstLine="0" w:firstLineChars="0"/>
              <w:rPr>
                <w:kern w:val="0"/>
              </w:rPr>
            </w:pPr>
            <w:r>
              <w:rPr>
                <w:rFonts w:hint="eastAsia"/>
                <w:kern w:val="0"/>
              </w:rPr>
              <w:t>B72工作开展情况</w:t>
            </w:r>
          </w:p>
        </w:tc>
        <w:tc>
          <w:tcPr>
            <w:tcW w:w="1048" w:type="dxa"/>
            <w:tcBorders>
              <w:top w:val="nil"/>
              <w:left w:val="single" w:color="auto" w:sz="8" w:space="0"/>
              <w:bottom w:val="single" w:color="auto" w:sz="8" w:space="0"/>
              <w:right w:val="single" w:color="auto" w:sz="8" w:space="0"/>
            </w:tcBorders>
          </w:tcPr>
          <w:p w14:paraId="050D2C59">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完成</w:t>
            </w:r>
          </w:p>
        </w:tc>
        <w:tc>
          <w:tcPr>
            <w:tcW w:w="994" w:type="dxa"/>
            <w:tcBorders>
              <w:top w:val="nil"/>
              <w:left w:val="single" w:color="auto" w:sz="8" w:space="0"/>
              <w:bottom w:val="single" w:color="auto" w:sz="8" w:space="0"/>
              <w:right w:val="single" w:color="auto" w:sz="8" w:space="0"/>
            </w:tcBorders>
          </w:tcPr>
          <w:p w14:paraId="05436B7F">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完成</w:t>
            </w:r>
          </w:p>
        </w:tc>
        <w:tc>
          <w:tcPr>
            <w:tcW w:w="0" w:type="auto"/>
            <w:tcBorders>
              <w:top w:val="nil"/>
              <w:left w:val="single" w:color="auto" w:sz="8" w:space="0"/>
              <w:bottom w:val="single" w:color="auto" w:sz="8" w:space="0"/>
              <w:right w:val="single" w:color="auto" w:sz="8" w:space="0"/>
            </w:tcBorders>
          </w:tcPr>
          <w:p w14:paraId="3A33BCD0">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45A6DEFF">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78E02693">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35EEC044">
            <w:pPr>
              <w:pStyle w:val="23"/>
              <w:ind w:firstLine="0" w:firstLineChars="0"/>
              <w:rPr>
                <w:kern w:val="0"/>
              </w:rPr>
            </w:pPr>
          </w:p>
        </w:tc>
        <w:tc>
          <w:tcPr>
            <w:tcW w:w="2491" w:type="dxa"/>
            <w:vMerge w:val="continue"/>
            <w:tcBorders>
              <w:top w:val="nil"/>
              <w:left w:val="single" w:color="auto" w:sz="8" w:space="0"/>
              <w:bottom w:val="single" w:color="auto" w:sz="8" w:space="0"/>
              <w:right w:val="single" w:color="auto" w:sz="8" w:space="0"/>
            </w:tcBorders>
            <w:vAlign w:val="center"/>
          </w:tcPr>
          <w:p w14:paraId="3FA51A6C">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4A03A7BE">
            <w:pPr>
              <w:pStyle w:val="23"/>
              <w:ind w:firstLine="0" w:firstLineChars="0"/>
              <w:rPr>
                <w:kern w:val="0"/>
              </w:rPr>
            </w:pPr>
            <w:r>
              <w:rPr>
                <w:rFonts w:hint="eastAsia"/>
                <w:kern w:val="0"/>
              </w:rPr>
              <w:t>B73绩效信息公开</w:t>
            </w:r>
          </w:p>
        </w:tc>
        <w:tc>
          <w:tcPr>
            <w:tcW w:w="1048" w:type="dxa"/>
            <w:tcBorders>
              <w:top w:val="nil"/>
              <w:left w:val="single" w:color="auto" w:sz="8" w:space="0"/>
              <w:bottom w:val="single" w:color="auto" w:sz="8" w:space="0"/>
              <w:right w:val="single" w:color="auto" w:sz="8" w:space="0"/>
            </w:tcBorders>
          </w:tcPr>
          <w:p w14:paraId="71A0FF51">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公开</w:t>
            </w:r>
          </w:p>
        </w:tc>
        <w:tc>
          <w:tcPr>
            <w:tcW w:w="994" w:type="dxa"/>
            <w:tcBorders>
              <w:top w:val="nil"/>
              <w:left w:val="single" w:color="auto" w:sz="8" w:space="0"/>
              <w:bottom w:val="single" w:color="auto" w:sz="8" w:space="0"/>
              <w:right w:val="single" w:color="auto" w:sz="8" w:space="0"/>
            </w:tcBorders>
          </w:tcPr>
          <w:p w14:paraId="3E6474DD">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公开</w:t>
            </w:r>
          </w:p>
        </w:tc>
        <w:tc>
          <w:tcPr>
            <w:tcW w:w="0" w:type="auto"/>
            <w:tcBorders>
              <w:top w:val="nil"/>
              <w:left w:val="single" w:color="auto" w:sz="8" w:space="0"/>
              <w:bottom w:val="single" w:color="auto" w:sz="8" w:space="0"/>
              <w:right w:val="single" w:color="auto" w:sz="8" w:space="0"/>
            </w:tcBorders>
          </w:tcPr>
          <w:p w14:paraId="07EA3F6B">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17FF8588">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49E61A47">
        <w:tblPrEx>
          <w:tblCellMar>
            <w:top w:w="0" w:type="dxa"/>
            <w:left w:w="108" w:type="dxa"/>
            <w:bottom w:w="0" w:type="dxa"/>
            <w:right w:w="108" w:type="dxa"/>
          </w:tblCellMar>
        </w:tblPrEx>
        <w:trPr>
          <w:trHeight w:val="454" w:hRule="atLeast"/>
        </w:trPr>
        <w:tc>
          <w:tcPr>
            <w:tcW w:w="3004"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D9B22AB">
            <w:pPr>
              <w:pStyle w:val="23"/>
              <w:ind w:firstLine="0" w:firstLineChars="0"/>
              <w:rPr>
                <w:kern w:val="0"/>
              </w:rPr>
            </w:pPr>
            <w:r>
              <w:rPr>
                <w:rFonts w:hint="eastAsia"/>
                <w:kern w:val="0"/>
              </w:rPr>
              <w:t>C部门履职（30分）(可选方式2部门职能履职情况)</w:t>
            </w:r>
          </w:p>
        </w:tc>
        <w:tc>
          <w:tcPr>
            <w:tcW w:w="2491" w:type="dxa"/>
            <w:vMerge w:val="restart"/>
            <w:tcBorders>
              <w:top w:val="single" w:color="auto" w:sz="8" w:space="0"/>
              <w:left w:val="single" w:color="auto" w:sz="8" w:space="0"/>
              <w:right w:val="single" w:color="auto" w:sz="8" w:space="0"/>
            </w:tcBorders>
            <w:shd w:val="clear" w:color="auto" w:fill="auto"/>
            <w:vAlign w:val="center"/>
          </w:tcPr>
          <w:p w14:paraId="655A49F3">
            <w:pPr>
              <w:pStyle w:val="23"/>
              <w:ind w:firstLine="0" w:firstLineChars="0"/>
              <w:rPr>
                <w:kern w:val="0"/>
              </w:rPr>
            </w:pPr>
            <w:r>
              <w:rPr>
                <w:rFonts w:hint="eastAsia"/>
                <w:kern w:val="0"/>
              </w:rPr>
              <w:t>C1</w:t>
            </w:r>
            <w:r>
              <w:rPr>
                <w:rFonts w:hint="eastAsia"/>
              </w:rPr>
              <w:t>加强传染病防控管理</w:t>
            </w:r>
          </w:p>
        </w:tc>
        <w:tc>
          <w:tcPr>
            <w:tcW w:w="4252" w:type="dxa"/>
            <w:tcBorders>
              <w:top w:val="single" w:color="auto" w:sz="8" w:space="0"/>
              <w:left w:val="single" w:color="auto" w:sz="8" w:space="0"/>
              <w:bottom w:val="single" w:color="auto" w:sz="8" w:space="0"/>
              <w:right w:val="single" w:color="auto" w:sz="8" w:space="0"/>
            </w:tcBorders>
            <w:shd w:val="clear" w:color="auto" w:fill="auto"/>
            <w:vAlign w:val="center"/>
          </w:tcPr>
          <w:p w14:paraId="47BB928D">
            <w:pPr>
              <w:pStyle w:val="23"/>
              <w:ind w:firstLine="0" w:firstLineChars="0"/>
              <w:rPr>
                <w:kern w:val="0"/>
              </w:rPr>
            </w:pPr>
            <w:r>
              <w:rPr>
                <w:rFonts w:hint="eastAsia"/>
                <w:kern w:val="0"/>
              </w:rPr>
              <w:t>C1</w:t>
            </w:r>
            <w:r>
              <w:rPr>
                <w:kern w:val="0"/>
              </w:rPr>
              <w:t>1</w:t>
            </w:r>
            <w:r>
              <w:rPr>
                <w:rFonts w:hint="eastAsia"/>
              </w:rPr>
              <w:t>加强传染病防控管理</w:t>
            </w:r>
            <w:r>
              <w:rPr>
                <w:rFonts w:hint="eastAsia"/>
                <w:kern w:val="0"/>
              </w:rPr>
              <w:t>是否完成</w:t>
            </w:r>
          </w:p>
        </w:tc>
        <w:tc>
          <w:tcPr>
            <w:tcW w:w="1048" w:type="dxa"/>
            <w:tcBorders>
              <w:top w:val="nil"/>
              <w:left w:val="single" w:color="auto" w:sz="8" w:space="0"/>
              <w:bottom w:val="single" w:color="auto" w:sz="8" w:space="0"/>
              <w:right w:val="single" w:color="auto" w:sz="8" w:space="0"/>
            </w:tcBorders>
          </w:tcPr>
          <w:p w14:paraId="4D6B05F3">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完成</w:t>
            </w:r>
          </w:p>
        </w:tc>
        <w:tc>
          <w:tcPr>
            <w:tcW w:w="994" w:type="dxa"/>
            <w:tcBorders>
              <w:top w:val="nil"/>
              <w:left w:val="single" w:color="auto" w:sz="8" w:space="0"/>
              <w:bottom w:val="single" w:color="auto" w:sz="8" w:space="0"/>
              <w:right w:val="single" w:color="auto" w:sz="8" w:space="0"/>
            </w:tcBorders>
          </w:tcPr>
          <w:p w14:paraId="14E30C82">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完成</w:t>
            </w:r>
          </w:p>
        </w:tc>
        <w:tc>
          <w:tcPr>
            <w:tcW w:w="0" w:type="auto"/>
            <w:tcBorders>
              <w:top w:val="nil"/>
              <w:left w:val="single" w:color="auto" w:sz="8" w:space="0"/>
              <w:bottom w:val="single" w:color="auto" w:sz="8" w:space="0"/>
              <w:right w:val="single" w:color="auto" w:sz="8" w:space="0"/>
            </w:tcBorders>
          </w:tcPr>
          <w:p w14:paraId="1B353E71">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3</w:t>
            </w:r>
          </w:p>
        </w:tc>
        <w:tc>
          <w:tcPr>
            <w:tcW w:w="0" w:type="auto"/>
            <w:tcBorders>
              <w:top w:val="nil"/>
              <w:left w:val="single" w:color="auto" w:sz="8" w:space="0"/>
              <w:bottom w:val="single" w:color="auto" w:sz="8" w:space="0"/>
              <w:right w:val="single" w:color="auto" w:sz="8" w:space="0"/>
            </w:tcBorders>
          </w:tcPr>
          <w:p w14:paraId="6C4F186D">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3</w:t>
            </w:r>
          </w:p>
        </w:tc>
      </w:tr>
      <w:tr w14:paraId="33E24BC9">
        <w:tblPrEx>
          <w:tblCellMar>
            <w:top w:w="0" w:type="dxa"/>
            <w:left w:w="108" w:type="dxa"/>
            <w:bottom w:w="0" w:type="dxa"/>
            <w:right w:w="108" w:type="dxa"/>
          </w:tblCellMar>
        </w:tblPrEx>
        <w:trPr>
          <w:trHeight w:val="454" w:hRule="atLeast"/>
        </w:trPr>
        <w:tc>
          <w:tcPr>
            <w:tcW w:w="3004"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14:paraId="1FFA2C8E">
            <w:pPr>
              <w:pStyle w:val="23"/>
              <w:ind w:firstLine="0" w:firstLineChars="0"/>
              <w:rPr>
                <w:kern w:val="0"/>
              </w:rPr>
            </w:pPr>
          </w:p>
        </w:tc>
        <w:tc>
          <w:tcPr>
            <w:tcW w:w="2491" w:type="dxa"/>
            <w:vMerge w:val="continue"/>
            <w:tcBorders>
              <w:left w:val="single" w:color="auto" w:sz="8" w:space="0"/>
              <w:right w:val="single" w:color="auto" w:sz="8" w:space="0"/>
            </w:tcBorders>
            <w:shd w:val="clear" w:color="auto" w:fill="auto"/>
            <w:vAlign w:val="center"/>
          </w:tcPr>
          <w:p w14:paraId="2F8391EC">
            <w:pPr>
              <w:pStyle w:val="23"/>
              <w:ind w:firstLine="0" w:firstLineChars="0"/>
              <w:rPr>
                <w:kern w:val="0"/>
              </w:rPr>
            </w:pPr>
          </w:p>
        </w:tc>
        <w:tc>
          <w:tcPr>
            <w:tcW w:w="4252" w:type="dxa"/>
            <w:tcBorders>
              <w:top w:val="single" w:color="auto" w:sz="8" w:space="0"/>
              <w:left w:val="single" w:color="auto" w:sz="8" w:space="0"/>
              <w:bottom w:val="single" w:color="auto" w:sz="8" w:space="0"/>
              <w:right w:val="single" w:color="auto" w:sz="8" w:space="0"/>
            </w:tcBorders>
            <w:shd w:val="clear" w:color="auto" w:fill="auto"/>
            <w:vAlign w:val="center"/>
          </w:tcPr>
          <w:p w14:paraId="392F6C2A">
            <w:pPr>
              <w:pStyle w:val="23"/>
              <w:ind w:firstLine="0" w:firstLineChars="0"/>
              <w:rPr>
                <w:kern w:val="0"/>
              </w:rPr>
            </w:pPr>
            <w:r>
              <w:rPr>
                <w:rFonts w:hint="eastAsia"/>
                <w:kern w:val="0"/>
              </w:rPr>
              <w:t>C12</w:t>
            </w:r>
            <w:r>
              <w:rPr>
                <w:rFonts w:hint="eastAsia"/>
              </w:rPr>
              <w:t>加强传染病防控管理</w:t>
            </w:r>
            <w:r>
              <w:rPr>
                <w:rFonts w:hint="eastAsia"/>
                <w:kern w:val="0"/>
              </w:rPr>
              <w:t>完成质量</w:t>
            </w:r>
          </w:p>
        </w:tc>
        <w:tc>
          <w:tcPr>
            <w:tcW w:w="1048" w:type="dxa"/>
            <w:tcBorders>
              <w:top w:val="nil"/>
              <w:left w:val="single" w:color="auto" w:sz="8" w:space="0"/>
              <w:bottom w:val="single" w:color="auto" w:sz="8" w:space="0"/>
              <w:right w:val="single" w:color="auto" w:sz="8" w:space="0"/>
            </w:tcBorders>
          </w:tcPr>
          <w:p w14:paraId="78090C15">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较好</w:t>
            </w:r>
          </w:p>
        </w:tc>
        <w:tc>
          <w:tcPr>
            <w:tcW w:w="994" w:type="dxa"/>
            <w:tcBorders>
              <w:top w:val="nil"/>
              <w:left w:val="single" w:color="auto" w:sz="8" w:space="0"/>
              <w:bottom w:val="single" w:color="auto" w:sz="8" w:space="0"/>
              <w:right w:val="single" w:color="auto" w:sz="8" w:space="0"/>
            </w:tcBorders>
          </w:tcPr>
          <w:p w14:paraId="7F84D691">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较好</w:t>
            </w:r>
          </w:p>
        </w:tc>
        <w:tc>
          <w:tcPr>
            <w:tcW w:w="0" w:type="auto"/>
            <w:tcBorders>
              <w:top w:val="nil"/>
              <w:left w:val="single" w:color="auto" w:sz="8" w:space="0"/>
              <w:bottom w:val="single" w:color="auto" w:sz="8" w:space="0"/>
              <w:right w:val="single" w:color="auto" w:sz="8" w:space="0"/>
            </w:tcBorders>
          </w:tcPr>
          <w:p w14:paraId="481F7B9C">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3</w:t>
            </w:r>
          </w:p>
        </w:tc>
        <w:tc>
          <w:tcPr>
            <w:tcW w:w="0" w:type="auto"/>
            <w:tcBorders>
              <w:top w:val="nil"/>
              <w:left w:val="single" w:color="auto" w:sz="8" w:space="0"/>
              <w:bottom w:val="single" w:color="auto" w:sz="8" w:space="0"/>
              <w:right w:val="single" w:color="auto" w:sz="8" w:space="0"/>
            </w:tcBorders>
          </w:tcPr>
          <w:p w14:paraId="2A053616">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3</w:t>
            </w:r>
          </w:p>
        </w:tc>
      </w:tr>
      <w:tr w14:paraId="3DE37D74">
        <w:tblPrEx>
          <w:tblCellMar>
            <w:top w:w="0" w:type="dxa"/>
            <w:left w:w="108" w:type="dxa"/>
            <w:bottom w:w="0" w:type="dxa"/>
            <w:right w:w="108" w:type="dxa"/>
          </w:tblCellMar>
        </w:tblPrEx>
        <w:trPr>
          <w:trHeight w:val="454" w:hRule="atLeast"/>
        </w:trPr>
        <w:tc>
          <w:tcPr>
            <w:tcW w:w="3004"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14:paraId="4161A85D">
            <w:pPr>
              <w:pStyle w:val="23"/>
              <w:ind w:firstLine="0" w:firstLineChars="0"/>
              <w:rPr>
                <w:kern w:val="0"/>
              </w:rPr>
            </w:pPr>
          </w:p>
        </w:tc>
        <w:tc>
          <w:tcPr>
            <w:tcW w:w="2491" w:type="dxa"/>
            <w:vMerge w:val="continue"/>
            <w:tcBorders>
              <w:left w:val="single" w:color="auto" w:sz="8" w:space="0"/>
              <w:bottom w:val="single" w:color="000000" w:sz="8" w:space="0"/>
              <w:right w:val="single" w:color="auto" w:sz="8" w:space="0"/>
            </w:tcBorders>
            <w:shd w:val="clear" w:color="auto" w:fill="auto"/>
            <w:vAlign w:val="center"/>
          </w:tcPr>
          <w:p w14:paraId="3390EABE">
            <w:pPr>
              <w:pStyle w:val="23"/>
              <w:ind w:firstLine="0" w:firstLineChars="0"/>
              <w:rPr>
                <w:kern w:val="0"/>
              </w:rPr>
            </w:pPr>
          </w:p>
        </w:tc>
        <w:tc>
          <w:tcPr>
            <w:tcW w:w="4252" w:type="dxa"/>
            <w:tcBorders>
              <w:top w:val="single" w:color="auto" w:sz="8" w:space="0"/>
              <w:left w:val="single" w:color="auto" w:sz="8" w:space="0"/>
              <w:bottom w:val="single" w:color="auto" w:sz="8" w:space="0"/>
              <w:right w:val="single" w:color="auto" w:sz="8" w:space="0"/>
            </w:tcBorders>
            <w:shd w:val="clear" w:color="auto" w:fill="auto"/>
            <w:vAlign w:val="center"/>
          </w:tcPr>
          <w:p w14:paraId="69FBA90C">
            <w:pPr>
              <w:pStyle w:val="23"/>
              <w:ind w:firstLine="0" w:firstLineChars="0"/>
              <w:rPr>
                <w:kern w:val="0"/>
              </w:rPr>
            </w:pPr>
            <w:r>
              <w:rPr>
                <w:rFonts w:hint="eastAsia"/>
                <w:kern w:val="0"/>
              </w:rPr>
              <w:t>C13</w:t>
            </w:r>
            <w:r>
              <w:rPr>
                <w:rFonts w:hint="eastAsia"/>
              </w:rPr>
              <w:t>加强传染病防控管理</w:t>
            </w:r>
            <w:r>
              <w:rPr>
                <w:rFonts w:hint="eastAsia"/>
                <w:kern w:val="0"/>
              </w:rPr>
              <w:t>完成时效</w:t>
            </w:r>
          </w:p>
        </w:tc>
        <w:tc>
          <w:tcPr>
            <w:tcW w:w="1048" w:type="dxa"/>
            <w:tcBorders>
              <w:top w:val="nil"/>
              <w:left w:val="single" w:color="auto" w:sz="8" w:space="0"/>
              <w:bottom w:val="single" w:color="auto" w:sz="8" w:space="0"/>
              <w:right w:val="single" w:color="auto" w:sz="8" w:space="0"/>
            </w:tcBorders>
          </w:tcPr>
          <w:p w14:paraId="20E76F64">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高效</w:t>
            </w:r>
          </w:p>
        </w:tc>
        <w:tc>
          <w:tcPr>
            <w:tcW w:w="994" w:type="dxa"/>
            <w:tcBorders>
              <w:top w:val="nil"/>
              <w:left w:val="single" w:color="auto" w:sz="8" w:space="0"/>
              <w:bottom w:val="single" w:color="auto" w:sz="8" w:space="0"/>
              <w:right w:val="single" w:color="auto" w:sz="8" w:space="0"/>
            </w:tcBorders>
          </w:tcPr>
          <w:p w14:paraId="06EC5ED0">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高效</w:t>
            </w:r>
          </w:p>
        </w:tc>
        <w:tc>
          <w:tcPr>
            <w:tcW w:w="0" w:type="auto"/>
            <w:tcBorders>
              <w:top w:val="nil"/>
              <w:left w:val="single" w:color="auto" w:sz="8" w:space="0"/>
              <w:bottom w:val="single" w:color="auto" w:sz="8" w:space="0"/>
              <w:right w:val="single" w:color="auto" w:sz="8" w:space="0"/>
            </w:tcBorders>
          </w:tcPr>
          <w:p w14:paraId="29731FD6">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3</w:t>
            </w:r>
          </w:p>
        </w:tc>
        <w:tc>
          <w:tcPr>
            <w:tcW w:w="0" w:type="auto"/>
            <w:tcBorders>
              <w:top w:val="nil"/>
              <w:left w:val="single" w:color="auto" w:sz="8" w:space="0"/>
              <w:bottom w:val="single" w:color="auto" w:sz="8" w:space="0"/>
              <w:right w:val="single" w:color="auto" w:sz="8" w:space="0"/>
            </w:tcBorders>
          </w:tcPr>
          <w:p w14:paraId="23DDEF86">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3</w:t>
            </w:r>
          </w:p>
        </w:tc>
      </w:tr>
      <w:tr w14:paraId="739B1169">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000000" w:sz="8" w:space="0"/>
              <w:right w:val="single" w:color="auto" w:sz="8" w:space="0"/>
            </w:tcBorders>
            <w:vAlign w:val="center"/>
          </w:tcPr>
          <w:p w14:paraId="1E07FD61">
            <w:pPr>
              <w:pStyle w:val="23"/>
              <w:ind w:firstLine="0" w:firstLineChars="0"/>
              <w:rPr>
                <w:kern w:val="0"/>
              </w:rPr>
            </w:pPr>
          </w:p>
        </w:tc>
        <w:tc>
          <w:tcPr>
            <w:tcW w:w="2491" w:type="dxa"/>
            <w:vMerge w:val="restart"/>
            <w:tcBorders>
              <w:top w:val="single" w:color="000000" w:sz="8" w:space="0"/>
              <w:left w:val="single" w:color="auto" w:sz="8" w:space="0"/>
              <w:right w:val="single" w:color="auto" w:sz="8" w:space="0"/>
            </w:tcBorders>
            <w:shd w:val="clear" w:color="auto" w:fill="auto"/>
            <w:vAlign w:val="center"/>
          </w:tcPr>
          <w:p w14:paraId="77D8CAA7">
            <w:pPr>
              <w:pStyle w:val="23"/>
              <w:ind w:firstLine="0" w:firstLineChars="0"/>
              <w:rPr>
                <w:kern w:val="0"/>
              </w:rPr>
            </w:pPr>
            <w:r>
              <w:rPr>
                <w:rFonts w:hint="eastAsia"/>
                <w:kern w:val="0"/>
              </w:rPr>
              <w:t>C2</w:t>
            </w:r>
            <w:r>
              <w:rPr>
                <w:rFonts w:hint="eastAsia"/>
              </w:rPr>
              <w:t>专科能力建设与管理水平持续增强</w:t>
            </w:r>
          </w:p>
        </w:tc>
        <w:tc>
          <w:tcPr>
            <w:tcW w:w="4252" w:type="dxa"/>
            <w:tcBorders>
              <w:top w:val="nil"/>
              <w:left w:val="single" w:color="auto" w:sz="8" w:space="0"/>
              <w:bottom w:val="single" w:color="auto" w:sz="8" w:space="0"/>
              <w:right w:val="single" w:color="auto" w:sz="8" w:space="0"/>
            </w:tcBorders>
            <w:shd w:val="clear" w:color="auto" w:fill="auto"/>
            <w:vAlign w:val="center"/>
          </w:tcPr>
          <w:p w14:paraId="1240EFE6">
            <w:pPr>
              <w:pStyle w:val="23"/>
              <w:ind w:firstLine="0" w:firstLineChars="0"/>
              <w:rPr>
                <w:kern w:val="0"/>
              </w:rPr>
            </w:pPr>
            <w:r>
              <w:rPr>
                <w:rFonts w:hint="eastAsia"/>
                <w:kern w:val="0"/>
              </w:rPr>
              <w:t>C21</w:t>
            </w:r>
            <w:r>
              <w:rPr>
                <w:rFonts w:hint="eastAsia"/>
              </w:rPr>
              <w:t>专科能力建设与管理水平持续增强</w:t>
            </w:r>
            <w:r>
              <w:rPr>
                <w:rFonts w:hint="eastAsia"/>
                <w:kern w:val="0"/>
              </w:rPr>
              <w:t>是否完成</w:t>
            </w:r>
          </w:p>
        </w:tc>
        <w:tc>
          <w:tcPr>
            <w:tcW w:w="1048" w:type="dxa"/>
            <w:tcBorders>
              <w:top w:val="nil"/>
              <w:left w:val="single" w:color="auto" w:sz="8" w:space="0"/>
              <w:bottom w:val="single" w:color="auto" w:sz="8" w:space="0"/>
              <w:right w:val="single" w:color="auto" w:sz="8" w:space="0"/>
            </w:tcBorders>
          </w:tcPr>
          <w:p w14:paraId="0444E536">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完成</w:t>
            </w:r>
          </w:p>
        </w:tc>
        <w:tc>
          <w:tcPr>
            <w:tcW w:w="994" w:type="dxa"/>
            <w:tcBorders>
              <w:top w:val="nil"/>
              <w:left w:val="single" w:color="auto" w:sz="8" w:space="0"/>
              <w:bottom w:val="single" w:color="auto" w:sz="8" w:space="0"/>
              <w:right w:val="single" w:color="auto" w:sz="8" w:space="0"/>
            </w:tcBorders>
          </w:tcPr>
          <w:p w14:paraId="63E492A6">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完成</w:t>
            </w:r>
          </w:p>
        </w:tc>
        <w:tc>
          <w:tcPr>
            <w:tcW w:w="0" w:type="auto"/>
            <w:tcBorders>
              <w:top w:val="nil"/>
              <w:left w:val="single" w:color="auto" w:sz="8" w:space="0"/>
              <w:bottom w:val="single" w:color="auto" w:sz="8" w:space="0"/>
              <w:right w:val="single" w:color="auto" w:sz="8" w:space="0"/>
            </w:tcBorders>
          </w:tcPr>
          <w:p w14:paraId="62487220">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3</w:t>
            </w:r>
          </w:p>
        </w:tc>
        <w:tc>
          <w:tcPr>
            <w:tcW w:w="0" w:type="auto"/>
            <w:tcBorders>
              <w:top w:val="nil"/>
              <w:left w:val="single" w:color="auto" w:sz="8" w:space="0"/>
              <w:bottom w:val="single" w:color="auto" w:sz="8" w:space="0"/>
              <w:right w:val="single" w:color="auto" w:sz="8" w:space="0"/>
            </w:tcBorders>
          </w:tcPr>
          <w:p w14:paraId="260F4371">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3</w:t>
            </w:r>
          </w:p>
        </w:tc>
      </w:tr>
      <w:tr w14:paraId="724E36EF">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000000" w:sz="8" w:space="0"/>
              <w:right w:val="single" w:color="auto" w:sz="8" w:space="0"/>
            </w:tcBorders>
            <w:vAlign w:val="center"/>
          </w:tcPr>
          <w:p w14:paraId="13F4CA5D">
            <w:pPr>
              <w:pStyle w:val="23"/>
              <w:ind w:firstLine="0" w:firstLineChars="0"/>
              <w:rPr>
                <w:kern w:val="0"/>
              </w:rPr>
            </w:pPr>
          </w:p>
        </w:tc>
        <w:tc>
          <w:tcPr>
            <w:tcW w:w="2491" w:type="dxa"/>
            <w:vMerge w:val="continue"/>
            <w:tcBorders>
              <w:left w:val="single" w:color="auto" w:sz="8" w:space="0"/>
              <w:right w:val="single" w:color="auto" w:sz="8" w:space="0"/>
            </w:tcBorders>
            <w:shd w:val="clear" w:color="auto" w:fill="auto"/>
            <w:vAlign w:val="center"/>
          </w:tcPr>
          <w:p w14:paraId="629BDD8E">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649A7A35">
            <w:pPr>
              <w:pStyle w:val="23"/>
              <w:ind w:firstLine="0" w:firstLineChars="0"/>
              <w:rPr>
                <w:kern w:val="0"/>
              </w:rPr>
            </w:pPr>
            <w:r>
              <w:rPr>
                <w:rFonts w:hint="eastAsia"/>
                <w:kern w:val="0"/>
              </w:rPr>
              <w:t>C22</w:t>
            </w:r>
            <w:r>
              <w:rPr>
                <w:rFonts w:hint="eastAsia"/>
              </w:rPr>
              <w:t>专科能力建设与管理水平持续增强</w:t>
            </w:r>
            <w:r>
              <w:rPr>
                <w:rFonts w:hint="eastAsia"/>
                <w:kern w:val="0"/>
              </w:rPr>
              <w:t>完成质量</w:t>
            </w:r>
          </w:p>
        </w:tc>
        <w:tc>
          <w:tcPr>
            <w:tcW w:w="1048" w:type="dxa"/>
            <w:tcBorders>
              <w:top w:val="nil"/>
              <w:left w:val="single" w:color="auto" w:sz="8" w:space="0"/>
              <w:bottom w:val="single" w:color="auto" w:sz="8" w:space="0"/>
              <w:right w:val="single" w:color="auto" w:sz="8" w:space="0"/>
            </w:tcBorders>
          </w:tcPr>
          <w:p w14:paraId="0D2F38D8">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较好</w:t>
            </w:r>
          </w:p>
        </w:tc>
        <w:tc>
          <w:tcPr>
            <w:tcW w:w="994" w:type="dxa"/>
            <w:tcBorders>
              <w:top w:val="nil"/>
              <w:left w:val="single" w:color="auto" w:sz="8" w:space="0"/>
              <w:bottom w:val="single" w:color="auto" w:sz="8" w:space="0"/>
              <w:right w:val="single" w:color="auto" w:sz="8" w:space="0"/>
            </w:tcBorders>
          </w:tcPr>
          <w:p w14:paraId="0E036A68">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较好</w:t>
            </w:r>
          </w:p>
        </w:tc>
        <w:tc>
          <w:tcPr>
            <w:tcW w:w="0" w:type="auto"/>
            <w:tcBorders>
              <w:top w:val="nil"/>
              <w:left w:val="single" w:color="auto" w:sz="8" w:space="0"/>
              <w:bottom w:val="single" w:color="auto" w:sz="8" w:space="0"/>
              <w:right w:val="single" w:color="auto" w:sz="8" w:space="0"/>
            </w:tcBorders>
          </w:tcPr>
          <w:p w14:paraId="4E808BCD">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3</w:t>
            </w:r>
          </w:p>
        </w:tc>
        <w:tc>
          <w:tcPr>
            <w:tcW w:w="0" w:type="auto"/>
            <w:tcBorders>
              <w:top w:val="nil"/>
              <w:left w:val="single" w:color="auto" w:sz="8" w:space="0"/>
              <w:bottom w:val="single" w:color="auto" w:sz="8" w:space="0"/>
              <w:right w:val="single" w:color="auto" w:sz="8" w:space="0"/>
            </w:tcBorders>
          </w:tcPr>
          <w:p w14:paraId="225A5247">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3</w:t>
            </w:r>
          </w:p>
        </w:tc>
      </w:tr>
      <w:tr w14:paraId="7B5DBCBE">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000000" w:sz="8" w:space="0"/>
              <w:right w:val="single" w:color="auto" w:sz="8" w:space="0"/>
            </w:tcBorders>
            <w:vAlign w:val="center"/>
          </w:tcPr>
          <w:p w14:paraId="08ECE8F8">
            <w:pPr>
              <w:pStyle w:val="23"/>
              <w:ind w:firstLine="0" w:firstLineChars="0"/>
              <w:rPr>
                <w:kern w:val="0"/>
              </w:rPr>
            </w:pPr>
          </w:p>
        </w:tc>
        <w:tc>
          <w:tcPr>
            <w:tcW w:w="2491" w:type="dxa"/>
            <w:vMerge w:val="continue"/>
            <w:tcBorders>
              <w:left w:val="single" w:color="auto" w:sz="8" w:space="0"/>
              <w:bottom w:val="single" w:color="auto" w:sz="8" w:space="0"/>
              <w:right w:val="single" w:color="auto" w:sz="8" w:space="0"/>
            </w:tcBorders>
            <w:shd w:val="clear" w:color="auto" w:fill="auto"/>
            <w:vAlign w:val="center"/>
          </w:tcPr>
          <w:p w14:paraId="05930DB6">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5ACDBE2D">
            <w:pPr>
              <w:pStyle w:val="23"/>
              <w:ind w:firstLine="0" w:firstLineChars="0"/>
              <w:rPr>
                <w:kern w:val="0"/>
              </w:rPr>
            </w:pPr>
            <w:r>
              <w:rPr>
                <w:rFonts w:hint="eastAsia"/>
                <w:kern w:val="0"/>
              </w:rPr>
              <w:t>C23</w:t>
            </w:r>
            <w:r>
              <w:rPr>
                <w:rFonts w:hint="eastAsia"/>
              </w:rPr>
              <w:t>专科能力建设与管理水平持续增强</w:t>
            </w:r>
            <w:r>
              <w:rPr>
                <w:rFonts w:hint="eastAsia"/>
                <w:kern w:val="0"/>
              </w:rPr>
              <w:t>完成时效</w:t>
            </w:r>
          </w:p>
        </w:tc>
        <w:tc>
          <w:tcPr>
            <w:tcW w:w="1048" w:type="dxa"/>
            <w:tcBorders>
              <w:top w:val="nil"/>
              <w:left w:val="single" w:color="auto" w:sz="8" w:space="0"/>
              <w:bottom w:val="single" w:color="auto" w:sz="8" w:space="0"/>
              <w:right w:val="single" w:color="auto" w:sz="8" w:space="0"/>
            </w:tcBorders>
          </w:tcPr>
          <w:p w14:paraId="17281AD9">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高效</w:t>
            </w:r>
          </w:p>
        </w:tc>
        <w:tc>
          <w:tcPr>
            <w:tcW w:w="994" w:type="dxa"/>
            <w:tcBorders>
              <w:top w:val="nil"/>
              <w:left w:val="single" w:color="auto" w:sz="8" w:space="0"/>
              <w:bottom w:val="single" w:color="auto" w:sz="8" w:space="0"/>
              <w:right w:val="single" w:color="auto" w:sz="8" w:space="0"/>
            </w:tcBorders>
          </w:tcPr>
          <w:p w14:paraId="2678FD52">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高效</w:t>
            </w:r>
          </w:p>
        </w:tc>
        <w:tc>
          <w:tcPr>
            <w:tcW w:w="0" w:type="auto"/>
            <w:tcBorders>
              <w:top w:val="nil"/>
              <w:left w:val="single" w:color="auto" w:sz="8" w:space="0"/>
              <w:bottom w:val="single" w:color="auto" w:sz="8" w:space="0"/>
              <w:right w:val="single" w:color="auto" w:sz="8" w:space="0"/>
            </w:tcBorders>
          </w:tcPr>
          <w:p w14:paraId="315DB8E1">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3</w:t>
            </w:r>
          </w:p>
        </w:tc>
        <w:tc>
          <w:tcPr>
            <w:tcW w:w="0" w:type="auto"/>
            <w:tcBorders>
              <w:top w:val="nil"/>
              <w:left w:val="single" w:color="auto" w:sz="8" w:space="0"/>
              <w:bottom w:val="single" w:color="auto" w:sz="8" w:space="0"/>
              <w:right w:val="single" w:color="auto" w:sz="8" w:space="0"/>
            </w:tcBorders>
          </w:tcPr>
          <w:p w14:paraId="2334D67E">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3</w:t>
            </w:r>
          </w:p>
        </w:tc>
      </w:tr>
      <w:tr w14:paraId="10D032BD">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000000" w:sz="8" w:space="0"/>
              <w:right w:val="single" w:color="auto" w:sz="8" w:space="0"/>
            </w:tcBorders>
            <w:vAlign w:val="center"/>
          </w:tcPr>
          <w:p w14:paraId="5C4288E8">
            <w:pPr>
              <w:pStyle w:val="23"/>
              <w:ind w:firstLine="0" w:firstLineChars="0"/>
              <w:rPr>
                <w:kern w:val="0"/>
              </w:rPr>
            </w:pPr>
          </w:p>
        </w:tc>
        <w:tc>
          <w:tcPr>
            <w:tcW w:w="249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3DACF291">
            <w:pPr>
              <w:pStyle w:val="23"/>
              <w:ind w:firstLine="0" w:firstLineChars="0"/>
              <w:rPr>
                <w:kern w:val="0"/>
              </w:rPr>
            </w:pPr>
            <w:r>
              <w:rPr>
                <w:rFonts w:hint="eastAsia"/>
                <w:kern w:val="0"/>
              </w:rPr>
              <w:t>C3</w:t>
            </w:r>
            <w:r>
              <w:rPr>
                <w:rFonts w:hint="eastAsia"/>
              </w:rPr>
              <w:t>持续加强安全生产管理工作</w:t>
            </w:r>
          </w:p>
        </w:tc>
        <w:tc>
          <w:tcPr>
            <w:tcW w:w="4252" w:type="dxa"/>
            <w:tcBorders>
              <w:top w:val="nil"/>
              <w:left w:val="single" w:color="auto" w:sz="8" w:space="0"/>
              <w:bottom w:val="single" w:color="auto" w:sz="8" w:space="0"/>
              <w:right w:val="single" w:color="auto" w:sz="8" w:space="0"/>
            </w:tcBorders>
            <w:shd w:val="clear" w:color="auto" w:fill="auto"/>
            <w:vAlign w:val="center"/>
          </w:tcPr>
          <w:p w14:paraId="719D5224">
            <w:pPr>
              <w:pStyle w:val="23"/>
              <w:ind w:firstLine="0" w:firstLineChars="0"/>
              <w:rPr>
                <w:kern w:val="0"/>
              </w:rPr>
            </w:pPr>
            <w:r>
              <w:rPr>
                <w:rFonts w:hint="eastAsia"/>
                <w:kern w:val="0"/>
              </w:rPr>
              <w:t>C31</w:t>
            </w:r>
            <w:r>
              <w:rPr>
                <w:rFonts w:hint="eastAsia"/>
              </w:rPr>
              <w:t>持续加强安全生产管理工作</w:t>
            </w:r>
            <w:r>
              <w:rPr>
                <w:rFonts w:hint="eastAsia"/>
                <w:kern w:val="0"/>
              </w:rPr>
              <w:t>是否完成</w:t>
            </w:r>
          </w:p>
        </w:tc>
        <w:tc>
          <w:tcPr>
            <w:tcW w:w="1048" w:type="dxa"/>
            <w:tcBorders>
              <w:top w:val="nil"/>
              <w:left w:val="single" w:color="auto" w:sz="8" w:space="0"/>
              <w:bottom w:val="single" w:color="auto" w:sz="8" w:space="0"/>
              <w:right w:val="single" w:color="auto" w:sz="8" w:space="0"/>
            </w:tcBorders>
          </w:tcPr>
          <w:p w14:paraId="54D4AE73">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完成</w:t>
            </w:r>
          </w:p>
        </w:tc>
        <w:tc>
          <w:tcPr>
            <w:tcW w:w="994" w:type="dxa"/>
            <w:tcBorders>
              <w:top w:val="nil"/>
              <w:left w:val="single" w:color="auto" w:sz="8" w:space="0"/>
              <w:bottom w:val="single" w:color="auto" w:sz="8" w:space="0"/>
              <w:right w:val="single" w:color="auto" w:sz="8" w:space="0"/>
            </w:tcBorders>
          </w:tcPr>
          <w:p w14:paraId="13251846">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完成</w:t>
            </w:r>
          </w:p>
        </w:tc>
        <w:tc>
          <w:tcPr>
            <w:tcW w:w="0" w:type="auto"/>
            <w:tcBorders>
              <w:top w:val="nil"/>
              <w:left w:val="single" w:color="auto" w:sz="8" w:space="0"/>
              <w:bottom w:val="single" w:color="auto" w:sz="8" w:space="0"/>
              <w:right w:val="single" w:color="auto" w:sz="8" w:space="0"/>
            </w:tcBorders>
          </w:tcPr>
          <w:p w14:paraId="606FEE8B">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c>
          <w:tcPr>
            <w:tcW w:w="0" w:type="auto"/>
            <w:tcBorders>
              <w:top w:val="nil"/>
              <w:left w:val="single" w:color="auto" w:sz="8" w:space="0"/>
              <w:bottom w:val="single" w:color="auto" w:sz="8" w:space="0"/>
              <w:right w:val="single" w:color="auto" w:sz="8" w:space="0"/>
            </w:tcBorders>
          </w:tcPr>
          <w:p w14:paraId="2572EAC4">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r>
      <w:tr w14:paraId="5EDE8550">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000000" w:sz="8" w:space="0"/>
              <w:right w:val="single" w:color="auto" w:sz="8" w:space="0"/>
            </w:tcBorders>
            <w:vAlign w:val="center"/>
          </w:tcPr>
          <w:p w14:paraId="776BB675">
            <w:pPr>
              <w:pStyle w:val="23"/>
              <w:ind w:firstLine="0" w:firstLineChars="0"/>
              <w:rPr>
                <w:kern w:val="0"/>
              </w:rPr>
            </w:pPr>
          </w:p>
        </w:tc>
        <w:tc>
          <w:tcPr>
            <w:tcW w:w="2491" w:type="dxa"/>
            <w:vMerge w:val="continue"/>
            <w:tcBorders>
              <w:left w:val="single" w:color="auto" w:sz="8" w:space="0"/>
              <w:bottom w:val="single" w:color="auto" w:sz="8" w:space="0"/>
              <w:right w:val="single" w:color="auto" w:sz="8" w:space="0"/>
            </w:tcBorders>
            <w:shd w:val="clear" w:color="auto" w:fill="auto"/>
            <w:vAlign w:val="center"/>
          </w:tcPr>
          <w:p w14:paraId="6C903706">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481FFF09">
            <w:pPr>
              <w:pStyle w:val="23"/>
              <w:ind w:firstLine="0" w:firstLineChars="0"/>
              <w:rPr>
                <w:kern w:val="0"/>
              </w:rPr>
            </w:pPr>
            <w:r>
              <w:rPr>
                <w:rFonts w:hint="eastAsia"/>
                <w:kern w:val="0"/>
              </w:rPr>
              <w:t>C32</w:t>
            </w:r>
            <w:r>
              <w:rPr>
                <w:rFonts w:hint="eastAsia"/>
              </w:rPr>
              <w:t>持续加强安全生产管理工作</w:t>
            </w:r>
            <w:r>
              <w:rPr>
                <w:rFonts w:hint="eastAsia"/>
                <w:kern w:val="0"/>
              </w:rPr>
              <w:t>完成质量</w:t>
            </w:r>
          </w:p>
        </w:tc>
        <w:tc>
          <w:tcPr>
            <w:tcW w:w="1048" w:type="dxa"/>
            <w:tcBorders>
              <w:top w:val="nil"/>
              <w:left w:val="single" w:color="auto" w:sz="8" w:space="0"/>
              <w:bottom w:val="single" w:color="auto" w:sz="8" w:space="0"/>
              <w:right w:val="single" w:color="auto" w:sz="8" w:space="0"/>
            </w:tcBorders>
          </w:tcPr>
          <w:p w14:paraId="0F8F9B38">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较好</w:t>
            </w:r>
          </w:p>
        </w:tc>
        <w:tc>
          <w:tcPr>
            <w:tcW w:w="994" w:type="dxa"/>
            <w:tcBorders>
              <w:top w:val="nil"/>
              <w:left w:val="single" w:color="auto" w:sz="8" w:space="0"/>
              <w:bottom w:val="single" w:color="auto" w:sz="8" w:space="0"/>
              <w:right w:val="single" w:color="auto" w:sz="8" w:space="0"/>
            </w:tcBorders>
          </w:tcPr>
          <w:p w14:paraId="1BDB55C2">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较好</w:t>
            </w:r>
          </w:p>
        </w:tc>
        <w:tc>
          <w:tcPr>
            <w:tcW w:w="0" w:type="auto"/>
            <w:tcBorders>
              <w:top w:val="nil"/>
              <w:left w:val="single" w:color="auto" w:sz="8" w:space="0"/>
              <w:bottom w:val="single" w:color="auto" w:sz="8" w:space="0"/>
              <w:right w:val="single" w:color="auto" w:sz="8" w:space="0"/>
            </w:tcBorders>
          </w:tcPr>
          <w:p w14:paraId="7C107CA0">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c>
          <w:tcPr>
            <w:tcW w:w="0" w:type="auto"/>
            <w:tcBorders>
              <w:top w:val="nil"/>
              <w:left w:val="single" w:color="auto" w:sz="8" w:space="0"/>
              <w:bottom w:val="single" w:color="auto" w:sz="8" w:space="0"/>
              <w:right w:val="single" w:color="auto" w:sz="8" w:space="0"/>
            </w:tcBorders>
          </w:tcPr>
          <w:p w14:paraId="67B2ABE2">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r>
      <w:tr w14:paraId="246AAD00">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000000" w:sz="8" w:space="0"/>
              <w:right w:val="single" w:color="auto" w:sz="8" w:space="0"/>
            </w:tcBorders>
            <w:vAlign w:val="center"/>
          </w:tcPr>
          <w:p w14:paraId="3FCF7792">
            <w:pPr>
              <w:pStyle w:val="23"/>
              <w:ind w:firstLine="0" w:firstLineChars="0"/>
              <w:rPr>
                <w:kern w:val="0"/>
              </w:rPr>
            </w:pPr>
          </w:p>
        </w:tc>
        <w:tc>
          <w:tcPr>
            <w:tcW w:w="2491" w:type="dxa"/>
            <w:vMerge w:val="continue"/>
            <w:tcBorders>
              <w:left w:val="single" w:color="auto" w:sz="8" w:space="0"/>
              <w:bottom w:val="single" w:color="auto" w:sz="8" w:space="0"/>
              <w:right w:val="single" w:color="auto" w:sz="8" w:space="0"/>
            </w:tcBorders>
            <w:shd w:val="clear" w:color="auto" w:fill="auto"/>
            <w:vAlign w:val="center"/>
          </w:tcPr>
          <w:p w14:paraId="4A2725C8">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406A5C51">
            <w:pPr>
              <w:pStyle w:val="23"/>
              <w:ind w:firstLine="0" w:firstLineChars="0"/>
              <w:rPr>
                <w:kern w:val="0"/>
              </w:rPr>
            </w:pPr>
            <w:r>
              <w:rPr>
                <w:rFonts w:hint="eastAsia"/>
                <w:kern w:val="0"/>
              </w:rPr>
              <w:t>C33</w:t>
            </w:r>
            <w:r>
              <w:rPr>
                <w:rFonts w:hint="eastAsia"/>
              </w:rPr>
              <w:t>持续加强安全生产管理工作</w:t>
            </w:r>
            <w:r>
              <w:rPr>
                <w:rFonts w:hint="eastAsia"/>
                <w:kern w:val="0"/>
              </w:rPr>
              <w:t>完成时效</w:t>
            </w:r>
          </w:p>
        </w:tc>
        <w:tc>
          <w:tcPr>
            <w:tcW w:w="1048" w:type="dxa"/>
            <w:tcBorders>
              <w:top w:val="nil"/>
              <w:left w:val="single" w:color="auto" w:sz="8" w:space="0"/>
              <w:bottom w:val="single" w:color="auto" w:sz="8" w:space="0"/>
              <w:right w:val="single" w:color="auto" w:sz="8" w:space="0"/>
            </w:tcBorders>
          </w:tcPr>
          <w:p w14:paraId="14AE824F">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高效</w:t>
            </w:r>
          </w:p>
        </w:tc>
        <w:tc>
          <w:tcPr>
            <w:tcW w:w="994" w:type="dxa"/>
            <w:tcBorders>
              <w:top w:val="nil"/>
              <w:left w:val="single" w:color="auto" w:sz="8" w:space="0"/>
              <w:bottom w:val="single" w:color="auto" w:sz="8" w:space="0"/>
              <w:right w:val="single" w:color="auto" w:sz="8" w:space="0"/>
            </w:tcBorders>
          </w:tcPr>
          <w:p w14:paraId="60350E06">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高效</w:t>
            </w:r>
          </w:p>
        </w:tc>
        <w:tc>
          <w:tcPr>
            <w:tcW w:w="0" w:type="auto"/>
            <w:tcBorders>
              <w:top w:val="nil"/>
              <w:left w:val="single" w:color="auto" w:sz="8" w:space="0"/>
              <w:bottom w:val="single" w:color="auto" w:sz="8" w:space="0"/>
              <w:right w:val="single" w:color="auto" w:sz="8" w:space="0"/>
            </w:tcBorders>
          </w:tcPr>
          <w:p w14:paraId="3FE95381">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c>
          <w:tcPr>
            <w:tcW w:w="0" w:type="auto"/>
            <w:tcBorders>
              <w:top w:val="nil"/>
              <w:left w:val="single" w:color="auto" w:sz="8" w:space="0"/>
              <w:bottom w:val="single" w:color="auto" w:sz="8" w:space="0"/>
              <w:right w:val="single" w:color="auto" w:sz="8" w:space="0"/>
            </w:tcBorders>
          </w:tcPr>
          <w:p w14:paraId="3DF9B1B4">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r>
      <w:tr w14:paraId="76F8CA6D">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000000" w:sz="8" w:space="0"/>
              <w:right w:val="single" w:color="auto" w:sz="8" w:space="0"/>
            </w:tcBorders>
            <w:vAlign w:val="center"/>
          </w:tcPr>
          <w:p w14:paraId="0775EF09">
            <w:pPr>
              <w:pStyle w:val="23"/>
              <w:ind w:firstLine="0" w:firstLineChars="0"/>
              <w:rPr>
                <w:kern w:val="0"/>
              </w:rPr>
            </w:pPr>
          </w:p>
        </w:tc>
        <w:tc>
          <w:tcPr>
            <w:tcW w:w="2491" w:type="dxa"/>
            <w:vMerge w:val="restart"/>
            <w:tcBorders>
              <w:top w:val="single" w:color="auto" w:sz="8" w:space="0"/>
              <w:left w:val="single" w:color="auto" w:sz="8" w:space="0"/>
              <w:right w:val="single" w:color="auto" w:sz="8" w:space="0"/>
            </w:tcBorders>
            <w:shd w:val="clear" w:color="auto" w:fill="auto"/>
            <w:vAlign w:val="center"/>
          </w:tcPr>
          <w:p w14:paraId="3A415DFE">
            <w:pPr>
              <w:pStyle w:val="23"/>
              <w:ind w:firstLine="0" w:firstLineChars="0"/>
              <w:rPr>
                <w:kern w:val="0"/>
              </w:rPr>
            </w:pPr>
            <w:r>
              <w:rPr>
                <w:rFonts w:hint="eastAsia"/>
                <w:kern w:val="0"/>
              </w:rPr>
              <w:t>C4</w:t>
            </w:r>
            <w:r>
              <w:rPr>
                <w:rFonts w:hint="eastAsia"/>
              </w:rPr>
              <w:t>提升医疗服务水平改善患者就医感受</w:t>
            </w:r>
          </w:p>
        </w:tc>
        <w:tc>
          <w:tcPr>
            <w:tcW w:w="4252" w:type="dxa"/>
            <w:tcBorders>
              <w:top w:val="nil"/>
              <w:left w:val="single" w:color="auto" w:sz="8" w:space="0"/>
              <w:bottom w:val="single" w:color="auto" w:sz="8" w:space="0"/>
              <w:right w:val="single" w:color="auto" w:sz="8" w:space="0"/>
            </w:tcBorders>
            <w:shd w:val="clear" w:color="auto" w:fill="auto"/>
            <w:vAlign w:val="center"/>
          </w:tcPr>
          <w:p w14:paraId="413106AF">
            <w:pPr>
              <w:pStyle w:val="23"/>
              <w:ind w:firstLine="0" w:firstLineChars="0"/>
              <w:rPr>
                <w:kern w:val="0"/>
              </w:rPr>
            </w:pPr>
            <w:r>
              <w:rPr>
                <w:rFonts w:hint="eastAsia"/>
                <w:kern w:val="0"/>
              </w:rPr>
              <w:t>C41</w:t>
            </w:r>
            <w:r>
              <w:rPr>
                <w:rFonts w:hint="eastAsia"/>
              </w:rPr>
              <w:t>提升医疗服务水平改善患者就医感受</w:t>
            </w:r>
            <w:r>
              <w:rPr>
                <w:rFonts w:hint="eastAsia"/>
                <w:kern w:val="0"/>
              </w:rPr>
              <w:t>是否完成</w:t>
            </w:r>
          </w:p>
        </w:tc>
        <w:tc>
          <w:tcPr>
            <w:tcW w:w="1048" w:type="dxa"/>
            <w:tcBorders>
              <w:top w:val="nil"/>
              <w:left w:val="single" w:color="auto" w:sz="8" w:space="0"/>
              <w:bottom w:val="single" w:color="auto" w:sz="8" w:space="0"/>
              <w:right w:val="single" w:color="auto" w:sz="8" w:space="0"/>
            </w:tcBorders>
          </w:tcPr>
          <w:p w14:paraId="4AF15820">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完成</w:t>
            </w:r>
          </w:p>
        </w:tc>
        <w:tc>
          <w:tcPr>
            <w:tcW w:w="994" w:type="dxa"/>
            <w:tcBorders>
              <w:top w:val="nil"/>
              <w:left w:val="single" w:color="auto" w:sz="8" w:space="0"/>
              <w:bottom w:val="single" w:color="auto" w:sz="8" w:space="0"/>
              <w:right w:val="single" w:color="auto" w:sz="8" w:space="0"/>
            </w:tcBorders>
          </w:tcPr>
          <w:p w14:paraId="11BACD77">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完成</w:t>
            </w:r>
          </w:p>
        </w:tc>
        <w:tc>
          <w:tcPr>
            <w:tcW w:w="0" w:type="auto"/>
            <w:tcBorders>
              <w:top w:val="nil"/>
              <w:left w:val="single" w:color="auto" w:sz="8" w:space="0"/>
              <w:bottom w:val="single" w:color="auto" w:sz="8" w:space="0"/>
              <w:right w:val="single" w:color="auto" w:sz="8" w:space="0"/>
            </w:tcBorders>
          </w:tcPr>
          <w:p w14:paraId="759D1835">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c>
          <w:tcPr>
            <w:tcW w:w="0" w:type="auto"/>
            <w:tcBorders>
              <w:top w:val="nil"/>
              <w:left w:val="single" w:color="auto" w:sz="8" w:space="0"/>
              <w:bottom w:val="single" w:color="auto" w:sz="8" w:space="0"/>
              <w:right w:val="single" w:color="auto" w:sz="8" w:space="0"/>
            </w:tcBorders>
          </w:tcPr>
          <w:p w14:paraId="298D5125">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r>
      <w:tr w14:paraId="402C26B0">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000000" w:sz="8" w:space="0"/>
              <w:right w:val="single" w:color="auto" w:sz="8" w:space="0"/>
            </w:tcBorders>
            <w:vAlign w:val="center"/>
          </w:tcPr>
          <w:p w14:paraId="76D1A9CD">
            <w:pPr>
              <w:pStyle w:val="23"/>
              <w:ind w:firstLine="0" w:firstLineChars="0"/>
              <w:rPr>
                <w:kern w:val="0"/>
              </w:rPr>
            </w:pPr>
          </w:p>
        </w:tc>
        <w:tc>
          <w:tcPr>
            <w:tcW w:w="2491" w:type="dxa"/>
            <w:vMerge w:val="continue"/>
            <w:tcBorders>
              <w:left w:val="single" w:color="auto" w:sz="8" w:space="0"/>
              <w:right w:val="single" w:color="auto" w:sz="8" w:space="0"/>
            </w:tcBorders>
            <w:shd w:val="clear" w:color="auto" w:fill="auto"/>
            <w:vAlign w:val="center"/>
          </w:tcPr>
          <w:p w14:paraId="0C52AB2D">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7D7C484C">
            <w:pPr>
              <w:pStyle w:val="23"/>
              <w:ind w:firstLine="0" w:firstLineChars="0"/>
              <w:rPr>
                <w:kern w:val="0"/>
              </w:rPr>
            </w:pPr>
            <w:r>
              <w:rPr>
                <w:rFonts w:hint="eastAsia"/>
                <w:kern w:val="0"/>
              </w:rPr>
              <w:t>C4</w:t>
            </w:r>
            <w:r>
              <w:rPr>
                <w:rFonts w:hint="eastAsia"/>
              </w:rPr>
              <w:t>提升医疗服务水平改善患者就医感受</w:t>
            </w:r>
            <w:r>
              <w:rPr>
                <w:rFonts w:hint="eastAsia"/>
                <w:kern w:val="0"/>
              </w:rPr>
              <w:t>完成质量</w:t>
            </w:r>
          </w:p>
        </w:tc>
        <w:tc>
          <w:tcPr>
            <w:tcW w:w="1048" w:type="dxa"/>
            <w:tcBorders>
              <w:top w:val="nil"/>
              <w:left w:val="single" w:color="auto" w:sz="8" w:space="0"/>
              <w:bottom w:val="single" w:color="auto" w:sz="8" w:space="0"/>
              <w:right w:val="single" w:color="auto" w:sz="8" w:space="0"/>
            </w:tcBorders>
          </w:tcPr>
          <w:p w14:paraId="78690F10">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较好</w:t>
            </w:r>
          </w:p>
        </w:tc>
        <w:tc>
          <w:tcPr>
            <w:tcW w:w="994" w:type="dxa"/>
            <w:tcBorders>
              <w:top w:val="nil"/>
              <w:left w:val="single" w:color="auto" w:sz="8" w:space="0"/>
              <w:bottom w:val="single" w:color="auto" w:sz="8" w:space="0"/>
              <w:right w:val="single" w:color="auto" w:sz="8" w:space="0"/>
            </w:tcBorders>
          </w:tcPr>
          <w:p w14:paraId="7ED0C9D9">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较好</w:t>
            </w:r>
          </w:p>
        </w:tc>
        <w:tc>
          <w:tcPr>
            <w:tcW w:w="0" w:type="auto"/>
            <w:tcBorders>
              <w:top w:val="nil"/>
              <w:left w:val="single" w:color="auto" w:sz="8" w:space="0"/>
              <w:bottom w:val="single" w:color="auto" w:sz="8" w:space="0"/>
              <w:right w:val="single" w:color="auto" w:sz="8" w:space="0"/>
            </w:tcBorders>
          </w:tcPr>
          <w:p w14:paraId="7A719036">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c>
          <w:tcPr>
            <w:tcW w:w="0" w:type="auto"/>
            <w:tcBorders>
              <w:top w:val="nil"/>
              <w:left w:val="single" w:color="auto" w:sz="8" w:space="0"/>
              <w:bottom w:val="single" w:color="auto" w:sz="8" w:space="0"/>
              <w:right w:val="single" w:color="auto" w:sz="8" w:space="0"/>
            </w:tcBorders>
          </w:tcPr>
          <w:p w14:paraId="5D07BA76">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r>
      <w:tr w14:paraId="6525C489">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000000" w:sz="8" w:space="0"/>
              <w:right w:val="single" w:color="auto" w:sz="8" w:space="0"/>
            </w:tcBorders>
            <w:vAlign w:val="center"/>
          </w:tcPr>
          <w:p w14:paraId="4C6E1567">
            <w:pPr>
              <w:pStyle w:val="23"/>
              <w:ind w:firstLine="0" w:firstLineChars="0"/>
              <w:rPr>
                <w:kern w:val="0"/>
              </w:rPr>
            </w:pPr>
          </w:p>
        </w:tc>
        <w:tc>
          <w:tcPr>
            <w:tcW w:w="2491" w:type="dxa"/>
            <w:vMerge w:val="continue"/>
            <w:tcBorders>
              <w:left w:val="single" w:color="auto" w:sz="8" w:space="0"/>
              <w:bottom w:val="single" w:color="000000" w:sz="8" w:space="0"/>
              <w:right w:val="single" w:color="auto" w:sz="8" w:space="0"/>
            </w:tcBorders>
            <w:shd w:val="clear" w:color="auto" w:fill="auto"/>
            <w:vAlign w:val="center"/>
          </w:tcPr>
          <w:p w14:paraId="5A042F4F">
            <w:pPr>
              <w:pStyle w:val="23"/>
              <w:ind w:firstLine="0" w:firstLineChars="0"/>
              <w:rPr>
                <w:kern w:val="0"/>
              </w:rPr>
            </w:pPr>
          </w:p>
        </w:tc>
        <w:tc>
          <w:tcPr>
            <w:tcW w:w="4252" w:type="dxa"/>
            <w:tcBorders>
              <w:top w:val="nil"/>
              <w:left w:val="single" w:color="auto" w:sz="8" w:space="0"/>
              <w:bottom w:val="single" w:color="auto" w:sz="8" w:space="0"/>
              <w:right w:val="single" w:color="auto" w:sz="8" w:space="0"/>
            </w:tcBorders>
            <w:shd w:val="clear" w:color="auto" w:fill="auto"/>
            <w:vAlign w:val="center"/>
          </w:tcPr>
          <w:p w14:paraId="5B1BB1DC">
            <w:pPr>
              <w:pStyle w:val="23"/>
              <w:ind w:firstLine="0" w:firstLineChars="0"/>
              <w:rPr>
                <w:kern w:val="0"/>
              </w:rPr>
            </w:pPr>
            <w:r>
              <w:rPr>
                <w:rFonts w:hint="eastAsia"/>
                <w:kern w:val="0"/>
              </w:rPr>
              <w:t>C43</w:t>
            </w:r>
            <w:r>
              <w:rPr>
                <w:rFonts w:hint="eastAsia"/>
              </w:rPr>
              <w:t>提升医疗服务水平改善患者就医感受</w:t>
            </w:r>
            <w:r>
              <w:rPr>
                <w:rFonts w:hint="eastAsia"/>
                <w:kern w:val="0"/>
              </w:rPr>
              <w:t>完成时效</w:t>
            </w:r>
          </w:p>
        </w:tc>
        <w:tc>
          <w:tcPr>
            <w:tcW w:w="1048" w:type="dxa"/>
            <w:tcBorders>
              <w:top w:val="nil"/>
              <w:left w:val="single" w:color="auto" w:sz="8" w:space="0"/>
              <w:bottom w:val="single" w:color="auto" w:sz="8" w:space="0"/>
              <w:right w:val="single" w:color="auto" w:sz="8" w:space="0"/>
            </w:tcBorders>
          </w:tcPr>
          <w:p w14:paraId="129C6FEA">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高效</w:t>
            </w:r>
          </w:p>
        </w:tc>
        <w:tc>
          <w:tcPr>
            <w:tcW w:w="994" w:type="dxa"/>
            <w:tcBorders>
              <w:top w:val="nil"/>
              <w:left w:val="single" w:color="auto" w:sz="8" w:space="0"/>
              <w:bottom w:val="single" w:color="auto" w:sz="8" w:space="0"/>
              <w:right w:val="single" w:color="auto" w:sz="8" w:space="0"/>
            </w:tcBorders>
          </w:tcPr>
          <w:p w14:paraId="050EA135">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高效</w:t>
            </w:r>
          </w:p>
        </w:tc>
        <w:tc>
          <w:tcPr>
            <w:tcW w:w="0" w:type="auto"/>
            <w:tcBorders>
              <w:top w:val="nil"/>
              <w:left w:val="single" w:color="auto" w:sz="8" w:space="0"/>
              <w:bottom w:val="single" w:color="auto" w:sz="8" w:space="0"/>
              <w:right w:val="single" w:color="auto" w:sz="8" w:space="0"/>
            </w:tcBorders>
          </w:tcPr>
          <w:p w14:paraId="4CCE37BE">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c>
          <w:tcPr>
            <w:tcW w:w="0" w:type="auto"/>
            <w:tcBorders>
              <w:top w:val="nil"/>
              <w:left w:val="single" w:color="auto" w:sz="8" w:space="0"/>
              <w:bottom w:val="single" w:color="auto" w:sz="8" w:space="0"/>
              <w:right w:val="single" w:color="auto" w:sz="8" w:space="0"/>
            </w:tcBorders>
          </w:tcPr>
          <w:p w14:paraId="6FF852CC">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r>
      <w:tr w14:paraId="0AF4A505">
        <w:tblPrEx>
          <w:tblCellMar>
            <w:top w:w="0" w:type="dxa"/>
            <w:left w:w="108" w:type="dxa"/>
            <w:bottom w:w="0" w:type="dxa"/>
            <w:right w:w="108" w:type="dxa"/>
          </w:tblCellMar>
        </w:tblPrEx>
        <w:trPr>
          <w:trHeight w:val="454" w:hRule="atLeast"/>
        </w:trPr>
        <w:tc>
          <w:tcPr>
            <w:tcW w:w="3004"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14:paraId="297B098F">
            <w:pPr>
              <w:pStyle w:val="23"/>
              <w:ind w:firstLine="0" w:firstLineChars="0"/>
              <w:rPr>
                <w:kern w:val="0"/>
              </w:rPr>
            </w:pPr>
            <w:r>
              <w:rPr>
                <w:rFonts w:hint="eastAsia"/>
                <w:kern w:val="0"/>
              </w:rPr>
              <w:t>D履职绩效（30分）</w:t>
            </w:r>
          </w:p>
        </w:tc>
        <w:tc>
          <w:tcPr>
            <w:tcW w:w="2491" w:type="dxa"/>
            <w:tcBorders>
              <w:top w:val="single" w:color="auto" w:sz="8" w:space="0"/>
              <w:left w:val="single" w:color="auto" w:sz="8" w:space="0"/>
              <w:bottom w:val="single" w:color="auto" w:sz="8" w:space="0"/>
              <w:right w:val="single" w:color="auto" w:sz="8" w:space="0"/>
            </w:tcBorders>
            <w:shd w:val="clear" w:color="auto" w:fill="auto"/>
            <w:vAlign w:val="center"/>
          </w:tcPr>
          <w:p w14:paraId="245CC69F">
            <w:pPr>
              <w:pStyle w:val="23"/>
              <w:ind w:firstLine="0" w:firstLineChars="0"/>
              <w:rPr>
                <w:kern w:val="0"/>
              </w:rPr>
            </w:pPr>
            <w:r>
              <w:rPr>
                <w:rFonts w:hint="eastAsia"/>
                <w:kern w:val="0"/>
              </w:rPr>
              <w:t>D1经济效益</w:t>
            </w:r>
          </w:p>
        </w:tc>
        <w:tc>
          <w:tcPr>
            <w:tcW w:w="4252" w:type="dxa"/>
            <w:tcBorders>
              <w:top w:val="single" w:color="auto" w:sz="8" w:space="0"/>
              <w:left w:val="single" w:color="auto" w:sz="8" w:space="0"/>
              <w:bottom w:val="single" w:color="auto" w:sz="8" w:space="0"/>
              <w:right w:val="single" w:color="auto" w:sz="8" w:space="0"/>
            </w:tcBorders>
            <w:shd w:val="clear" w:color="auto" w:fill="auto"/>
            <w:vAlign w:val="center"/>
          </w:tcPr>
          <w:p w14:paraId="5A54B8C3">
            <w:pPr>
              <w:pStyle w:val="23"/>
              <w:ind w:firstLine="0" w:firstLineChars="0"/>
              <w:rPr>
                <w:kern w:val="0"/>
              </w:rPr>
            </w:pPr>
          </w:p>
        </w:tc>
        <w:tc>
          <w:tcPr>
            <w:tcW w:w="1048" w:type="dxa"/>
            <w:tcBorders>
              <w:top w:val="nil"/>
              <w:left w:val="single" w:color="auto" w:sz="8" w:space="0"/>
              <w:bottom w:val="single" w:color="auto" w:sz="8" w:space="0"/>
              <w:right w:val="single" w:color="auto" w:sz="8" w:space="0"/>
            </w:tcBorders>
          </w:tcPr>
          <w:p w14:paraId="24B8E8ED">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较好</w:t>
            </w:r>
          </w:p>
        </w:tc>
        <w:tc>
          <w:tcPr>
            <w:tcW w:w="994" w:type="dxa"/>
            <w:tcBorders>
              <w:top w:val="nil"/>
              <w:left w:val="single" w:color="auto" w:sz="8" w:space="0"/>
              <w:bottom w:val="single" w:color="auto" w:sz="8" w:space="0"/>
              <w:right w:val="single" w:color="auto" w:sz="8" w:space="0"/>
            </w:tcBorders>
          </w:tcPr>
          <w:p w14:paraId="2D4D05EB">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较好</w:t>
            </w:r>
          </w:p>
        </w:tc>
        <w:tc>
          <w:tcPr>
            <w:tcW w:w="0" w:type="auto"/>
            <w:tcBorders>
              <w:top w:val="nil"/>
              <w:left w:val="single" w:color="auto" w:sz="8" w:space="0"/>
              <w:bottom w:val="single" w:color="auto" w:sz="8" w:space="0"/>
              <w:right w:val="single" w:color="auto" w:sz="8" w:space="0"/>
            </w:tcBorders>
          </w:tcPr>
          <w:p w14:paraId="2768A8E1">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5</w:t>
            </w:r>
          </w:p>
        </w:tc>
        <w:tc>
          <w:tcPr>
            <w:tcW w:w="0" w:type="auto"/>
            <w:tcBorders>
              <w:top w:val="nil"/>
              <w:left w:val="single" w:color="auto" w:sz="8" w:space="0"/>
              <w:bottom w:val="single" w:color="auto" w:sz="8" w:space="0"/>
              <w:right w:val="single" w:color="auto" w:sz="8" w:space="0"/>
            </w:tcBorders>
          </w:tcPr>
          <w:p w14:paraId="07AE6E71">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5</w:t>
            </w:r>
          </w:p>
        </w:tc>
      </w:tr>
      <w:tr w14:paraId="45065C6E">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56997141">
            <w:pPr>
              <w:pStyle w:val="23"/>
              <w:ind w:firstLine="0" w:firstLineChars="0"/>
              <w:rPr>
                <w:kern w:val="0"/>
              </w:rPr>
            </w:pPr>
          </w:p>
        </w:tc>
        <w:tc>
          <w:tcPr>
            <w:tcW w:w="2491" w:type="dxa"/>
            <w:tcBorders>
              <w:top w:val="nil"/>
              <w:left w:val="single" w:color="auto" w:sz="8" w:space="0"/>
              <w:bottom w:val="single" w:color="auto" w:sz="8" w:space="0"/>
              <w:right w:val="single" w:color="auto" w:sz="8" w:space="0"/>
            </w:tcBorders>
            <w:shd w:val="clear" w:color="auto" w:fill="auto"/>
            <w:vAlign w:val="center"/>
          </w:tcPr>
          <w:p w14:paraId="55913B27">
            <w:pPr>
              <w:pStyle w:val="23"/>
              <w:ind w:firstLine="0" w:firstLineChars="0"/>
              <w:rPr>
                <w:kern w:val="0"/>
              </w:rPr>
            </w:pPr>
            <w:r>
              <w:rPr>
                <w:rFonts w:hint="eastAsia"/>
                <w:kern w:val="0"/>
              </w:rPr>
              <w:t>D2社会效益</w:t>
            </w:r>
          </w:p>
        </w:tc>
        <w:tc>
          <w:tcPr>
            <w:tcW w:w="4252" w:type="dxa"/>
            <w:tcBorders>
              <w:top w:val="nil"/>
              <w:left w:val="single" w:color="auto" w:sz="8" w:space="0"/>
              <w:bottom w:val="single" w:color="auto" w:sz="8" w:space="0"/>
              <w:right w:val="single" w:color="auto" w:sz="8" w:space="0"/>
            </w:tcBorders>
            <w:shd w:val="clear" w:color="auto" w:fill="auto"/>
            <w:vAlign w:val="center"/>
          </w:tcPr>
          <w:p w14:paraId="3AC9C655">
            <w:pPr>
              <w:pStyle w:val="23"/>
              <w:ind w:firstLine="0" w:firstLineChars="0"/>
              <w:rPr>
                <w:kern w:val="0"/>
              </w:rPr>
            </w:pPr>
          </w:p>
        </w:tc>
        <w:tc>
          <w:tcPr>
            <w:tcW w:w="1048" w:type="dxa"/>
            <w:tcBorders>
              <w:top w:val="nil"/>
              <w:left w:val="single" w:color="auto" w:sz="8" w:space="0"/>
              <w:bottom w:val="single" w:color="auto" w:sz="8" w:space="0"/>
              <w:right w:val="single" w:color="auto" w:sz="8" w:space="0"/>
            </w:tcBorders>
          </w:tcPr>
          <w:p w14:paraId="6020986B">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较好</w:t>
            </w:r>
          </w:p>
        </w:tc>
        <w:tc>
          <w:tcPr>
            <w:tcW w:w="994" w:type="dxa"/>
            <w:tcBorders>
              <w:top w:val="nil"/>
              <w:left w:val="single" w:color="auto" w:sz="8" w:space="0"/>
              <w:bottom w:val="single" w:color="auto" w:sz="8" w:space="0"/>
              <w:right w:val="single" w:color="auto" w:sz="8" w:space="0"/>
            </w:tcBorders>
          </w:tcPr>
          <w:p w14:paraId="2BC95D7F">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较好</w:t>
            </w:r>
          </w:p>
        </w:tc>
        <w:tc>
          <w:tcPr>
            <w:tcW w:w="0" w:type="auto"/>
            <w:tcBorders>
              <w:top w:val="nil"/>
              <w:left w:val="single" w:color="auto" w:sz="8" w:space="0"/>
              <w:bottom w:val="single" w:color="auto" w:sz="8" w:space="0"/>
              <w:right w:val="single" w:color="auto" w:sz="8" w:space="0"/>
            </w:tcBorders>
          </w:tcPr>
          <w:p w14:paraId="12441386">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10</w:t>
            </w:r>
          </w:p>
        </w:tc>
        <w:tc>
          <w:tcPr>
            <w:tcW w:w="0" w:type="auto"/>
            <w:tcBorders>
              <w:top w:val="nil"/>
              <w:left w:val="single" w:color="auto" w:sz="8" w:space="0"/>
              <w:bottom w:val="single" w:color="auto" w:sz="8" w:space="0"/>
              <w:right w:val="single" w:color="auto" w:sz="8" w:space="0"/>
            </w:tcBorders>
          </w:tcPr>
          <w:p w14:paraId="13A67448">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10</w:t>
            </w:r>
          </w:p>
        </w:tc>
      </w:tr>
      <w:tr w14:paraId="10727325">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5D7868FD">
            <w:pPr>
              <w:pStyle w:val="23"/>
              <w:ind w:firstLine="0" w:firstLineChars="0"/>
              <w:rPr>
                <w:kern w:val="0"/>
              </w:rPr>
            </w:pPr>
          </w:p>
        </w:tc>
        <w:tc>
          <w:tcPr>
            <w:tcW w:w="2491" w:type="dxa"/>
            <w:tcBorders>
              <w:top w:val="nil"/>
              <w:left w:val="single" w:color="auto" w:sz="8" w:space="0"/>
              <w:bottom w:val="single" w:color="auto" w:sz="8" w:space="0"/>
              <w:right w:val="single" w:color="auto" w:sz="8" w:space="0"/>
            </w:tcBorders>
            <w:shd w:val="clear" w:color="auto" w:fill="auto"/>
            <w:vAlign w:val="center"/>
          </w:tcPr>
          <w:p w14:paraId="159D3468">
            <w:pPr>
              <w:pStyle w:val="23"/>
              <w:ind w:firstLine="0" w:firstLineChars="0"/>
              <w:rPr>
                <w:kern w:val="0"/>
              </w:rPr>
            </w:pPr>
            <w:r>
              <w:rPr>
                <w:rFonts w:hint="eastAsia"/>
                <w:kern w:val="0"/>
              </w:rPr>
              <w:t>D3生态效益</w:t>
            </w:r>
          </w:p>
        </w:tc>
        <w:tc>
          <w:tcPr>
            <w:tcW w:w="4252" w:type="dxa"/>
            <w:tcBorders>
              <w:top w:val="nil"/>
              <w:left w:val="single" w:color="auto" w:sz="8" w:space="0"/>
              <w:bottom w:val="single" w:color="auto" w:sz="8" w:space="0"/>
              <w:right w:val="single" w:color="auto" w:sz="8" w:space="0"/>
            </w:tcBorders>
            <w:shd w:val="clear" w:color="auto" w:fill="auto"/>
            <w:vAlign w:val="center"/>
          </w:tcPr>
          <w:p w14:paraId="2DAA68B9">
            <w:pPr>
              <w:pStyle w:val="23"/>
              <w:ind w:firstLine="0" w:firstLineChars="0"/>
              <w:rPr>
                <w:kern w:val="0"/>
              </w:rPr>
            </w:pPr>
          </w:p>
        </w:tc>
        <w:tc>
          <w:tcPr>
            <w:tcW w:w="1048" w:type="dxa"/>
            <w:tcBorders>
              <w:top w:val="nil"/>
              <w:left w:val="single" w:color="auto" w:sz="8" w:space="0"/>
              <w:bottom w:val="single" w:color="auto" w:sz="8" w:space="0"/>
              <w:right w:val="single" w:color="auto" w:sz="8" w:space="0"/>
            </w:tcBorders>
          </w:tcPr>
          <w:p w14:paraId="79CFC979">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较好</w:t>
            </w:r>
          </w:p>
        </w:tc>
        <w:tc>
          <w:tcPr>
            <w:tcW w:w="994" w:type="dxa"/>
            <w:tcBorders>
              <w:top w:val="nil"/>
              <w:left w:val="single" w:color="auto" w:sz="8" w:space="0"/>
              <w:bottom w:val="single" w:color="auto" w:sz="8" w:space="0"/>
              <w:right w:val="single" w:color="auto" w:sz="8" w:space="0"/>
            </w:tcBorders>
          </w:tcPr>
          <w:p w14:paraId="0095774B">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较好</w:t>
            </w:r>
          </w:p>
        </w:tc>
        <w:tc>
          <w:tcPr>
            <w:tcW w:w="0" w:type="auto"/>
            <w:tcBorders>
              <w:top w:val="nil"/>
              <w:left w:val="single" w:color="auto" w:sz="8" w:space="0"/>
              <w:bottom w:val="single" w:color="auto" w:sz="8" w:space="0"/>
              <w:right w:val="single" w:color="auto" w:sz="8" w:space="0"/>
            </w:tcBorders>
          </w:tcPr>
          <w:p w14:paraId="1BE77B15">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10</w:t>
            </w:r>
          </w:p>
        </w:tc>
        <w:tc>
          <w:tcPr>
            <w:tcW w:w="0" w:type="auto"/>
            <w:tcBorders>
              <w:top w:val="nil"/>
              <w:left w:val="single" w:color="auto" w:sz="8" w:space="0"/>
              <w:bottom w:val="single" w:color="auto" w:sz="8" w:space="0"/>
              <w:right w:val="single" w:color="auto" w:sz="8" w:space="0"/>
            </w:tcBorders>
          </w:tcPr>
          <w:p w14:paraId="7ABDA49C">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10</w:t>
            </w:r>
          </w:p>
        </w:tc>
      </w:tr>
      <w:tr w14:paraId="6CCEF0B8">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324EC53A">
            <w:pPr>
              <w:pStyle w:val="23"/>
              <w:ind w:firstLine="0" w:firstLineChars="0"/>
              <w:rPr>
                <w:kern w:val="0"/>
              </w:rPr>
            </w:pPr>
          </w:p>
        </w:tc>
        <w:tc>
          <w:tcPr>
            <w:tcW w:w="2491" w:type="dxa"/>
            <w:tcBorders>
              <w:top w:val="nil"/>
              <w:left w:val="single" w:color="auto" w:sz="8" w:space="0"/>
              <w:bottom w:val="nil"/>
              <w:right w:val="single" w:color="auto" w:sz="8" w:space="0"/>
            </w:tcBorders>
            <w:shd w:val="clear" w:color="auto" w:fill="auto"/>
            <w:vAlign w:val="center"/>
          </w:tcPr>
          <w:p w14:paraId="6AE5F6F3">
            <w:pPr>
              <w:pStyle w:val="23"/>
              <w:ind w:firstLine="0" w:firstLineChars="0"/>
              <w:rPr>
                <w:kern w:val="0"/>
              </w:rPr>
            </w:pPr>
            <w:r>
              <w:rPr>
                <w:rFonts w:hint="eastAsia"/>
                <w:kern w:val="0"/>
              </w:rPr>
              <w:t>D4满意度</w:t>
            </w:r>
          </w:p>
        </w:tc>
        <w:tc>
          <w:tcPr>
            <w:tcW w:w="4252" w:type="dxa"/>
            <w:tcBorders>
              <w:top w:val="nil"/>
              <w:left w:val="single" w:color="auto" w:sz="8" w:space="0"/>
              <w:bottom w:val="nil"/>
              <w:right w:val="single" w:color="auto" w:sz="8" w:space="0"/>
            </w:tcBorders>
            <w:shd w:val="clear" w:color="auto" w:fill="auto"/>
            <w:vAlign w:val="center"/>
          </w:tcPr>
          <w:p w14:paraId="6DFC1E61">
            <w:pPr>
              <w:pStyle w:val="23"/>
              <w:ind w:firstLine="0" w:firstLineChars="0"/>
              <w:rPr>
                <w:kern w:val="0"/>
              </w:rPr>
            </w:pPr>
          </w:p>
        </w:tc>
        <w:tc>
          <w:tcPr>
            <w:tcW w:w="1048" w:type="dxa"/>
            <w:tcBorders>
              <w:top w:val="nil"/>
              <w:left w:val="single" w:color="auto" w:sz="8" w:space="0"/>
              <w:bottom w:val="nil"/>
              <w:right w:val="single" w:color="auto" w:sz="8" w:space="0"/>
            </w:tcBorders>
          </w:tcPr>
          <w:p w14:paraId="6BAF6F69">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较好</w:t>
            </w:r>
          </w:p>
        </w:tc>
        <w:tc>
          <w:tcPr>
            <w:tcW w:w="994" w:type="dxa"/>
            <w:tcBorders>
              <w:top w:val="nil"/>
              <w:left w:val="single" w:color="auto" w:sz="8" w:space="0"/>
              <w:bottom w:val="nil"/>
              <w:right w:val="single" w:color="auto" w:sz="8" w:space="0"/>
            </w:tcBorders>
          </w:tcPr>
          <w:p w14:paraId="4262C679">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较好</w:t>
            </w:r>
          </w:p>
        </w:tc>
        <w:tc>
          <w:tcPr>
            <w:tcW w:w="0" w:type="auto"/>
            <w:tcBorders>
              <w:top w:val="nil"/>
              <w:left w:val="single" w:color="auto" w:sz="8" w:space="0"/>
              <w:bottom w:val="nil"/>
              <w:right w:val="single" w:color="auto" w:sz="8" w:space="0"/>
            </w:tcBorders>
          </w:tcPr>
          <w:p w14:paraId="1ECE43FD">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5</w:t>
            </w:r>
          </w:p>
        </w:tc>
        <w:tc>
          <w:tcPr>
            <w:tcW w:w="0" w:type="auto"/>
            <w:tcBorders>
              <w:top w:val="nil"/>
              <w:left w:val="single" w:color="auto" w:sz="8" w:space="0"/>
              <w:bottom w:val="nil"/>
              <w:right w:val="single" w:color="auto" w:sz="8" w:space="0"/>
            </w:tcBorders>
          </w:tcPr>
          <w:p w14:paraId="78303918">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5</w:t>
            </w:r>
          </w:p>
        </w:tc>
      </w:tr>
      <w:tr w14:paraId="4CA59EC4">
        <w:tblPrEx>
          <w:tblCellMar>
            <w:top w:w="0" w:type="dxa"/>
            <w:left w:w="108" w:type="dxa"/>
            <w:bottom w:w="0" w:type="dxa"/>
            <w:right w:w="108" w:type="dxa"/>
          </w:tblCellMar>
        </w:tblPrEx>
        <w:trPr>
          <w:trHeight w:val="454" w:hRule="atLeast"/>
        </w:trPr>
        <w:tc>
          <w:tcPr>
            <w:tcW w:w="3004"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14:paraId="141440F7">
            <w:pPr>
              <w:pStyle w:val="23"/>
              <w:ind w:firstLine="0" w:firstLineChars="0"/>
              <w:rPr>
                <w:kern w:val="0"/>
              </w:rPr>
            </w:pPr>
            <w:r>
              <w:rPr>
                <w:rFonts w:hint="eastAsia"/>
                <w:kern w:val="0"/>
              </w:rPr>
              <w:t>E可持续发展能力（5分）</w:t>
            </w:r>
          </w:p>
        </w:tc>
        <w:tc>
          <w:tcPr>
            <w:tcW w:w="2491" w:type="dxa"/>
            <w:tcBorders>
              <w:top w:val="single" w:color="auto" w:sz="8" w:space="0"/>
              <w:left w:val="single" w:color="auto" w:sz="8" w:space="0"/>
              <w:bottom w:val="single" w:color="auto" w:sz="8" w:space="0"/>
              <w:right w:val="single" w:color="auto" w:sz="8" w:space="0"/>
            </w:tcBorders>
            <w:shd w:val="clear" w:color="auto" w:fill="auto"/>
            <w:vAlign w:val="center"/>
          </w:tcPr>
          <w:p w14:paraId="340F267C">
            <w:pPr>
              <w:pStyle w:val="23"/>
              <w:ind w:firstLine="0" w:firstLineChars="0"/>
              <w:rPr>
                <w:kern w:val="0"/>
              </w:rPr>
            </w:pPr>
            <w:r>
              <w:rPr>
                <w:rFonts w:hint="eastAsia"/>
                <w:kern w:val="0"/>
              </w:rPr>
              <w:t>E1信息化建设情况</w:t>
            </w:r>
          </w:p>
        </w:tc>
        <w:tc>
          <w:tcPr>
            <w:tcW w:w="4252" w:type="dxa"/>
            <w:tcBorders>
              <w:top w:val="single" w:color="auto" w:sz="8" w:space="0"/>
              <w:left w:val="single" w:color="auto" w:sz="8" w:space="0"/>
              <w:bottom w:val="single" w:color="auto" w:sz="8" w:space="0"/>
              <w:right w:val="single" w:color="auto" w:sz="8" w:space="0"/>
            </w:tcBorders>
            <w:shd w:val="clear" w:color="auto" w:fill="auto"/>
            <w:vAlign w:val="center"/>
          </w:tcPr>
          <w:p w14:paraId="7EDB91ED">
            <w:pPr>
              <w:pStyle w:val="23"/>
              <w:ind w:firstLine="0" w:firstLineChars="0"/>
              <w:rPr>
                <w:kern w:val="0"/>
              </w:rPr>
            </w:pPr>
            <w:r>
              <w:rPr>
                <w:rFonts w:hint="eastAsia"/>
                <w:kern w:val="0"/>
              </w:rPr>
              <w:t>　</w:t>
            </w:r>
          </w:p>
        </w:tc>
        <w:tc>
          <w:tcPr>
            <w:tcW w:w="1048" w:type="dxa"/>
            <w:tcBorders>
              <w:top w:val="single" w:color="auto" w:sz="8" w:space="0"/>
              <w:left w:val="single" w:color="auto" w:sz="8" w:space="0"/>
              <w:bottom w:val="single" w:color="auto" w:sz="8" w:space="0"/>
              <w:right w:val="single" w:color="auto" w:sz="8" w:space="0"/>
            </w:tcBorders>
          </w:tcPr>
          <w:p w14:paraId="06EAE56A">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完成</w:t>
            </w:r>
          </w:p>
        </w:tc>
        <w:tc>
          <w:tcPr>
            <w:tcW w:w="994" w:type="dxa"/>
            <w:tcBorders>
              <w:top w:val="single" w:color="auto" w:sz="8" w:space="0"/>
              <w:left w:val="single" w:color="auto" w:sz="8" w:space="0"/>
              <w:bottom w:val="single" w:color="auto" w:sz="8" w:space="0"/>
              <w:right w:val="single" w:color="auto" w:sz="8" w:space="0"/>
            </w:tcBorders>
          </w:tcPr>
          <w:p w14:paraId="5AC8333E">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完成</w:t>
            </w:r>
          </w:p>
        </w:tc>
        <w:tc>
          <w:tcPr>
            <w:tcW w:w="0" w:type="auto"/>
            <w:tcBorders>
              <w:top w:val="single" w:color="auto" w:sz="8" w:space="0"/>
              <w:left w:val="single" w:color="auto" w:sz="8" w:space="0"/>
              <w:bottom w:val="single" w:color="auto" w:sz="8" w:space="0"/>
              <w:right w:val="single" w:color="auto" w:sz="8" w:space="0"/>
            </w:tcBorders>
          </w:tcPr>
          <w:p w14:paraId="70B8D374">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c>
          <w:tcPr>
            <w:tcW w:w="0" w:type="auto"/>
            <w:tcBorders>
              <w:top w:val="single" w:color="auto" w:sz="8" w:space="0"/>
              <w:left w:val="single" w:color="auto" w:sz="8" w:space="0"/>
              <w:bottom w:val="single" w:color="auto" w:sz="8" w:space="0"/>
              <w:right w:val="single" w:color="auto" w:sz="8" w:space="0"/>
            </w:tcBorders>
          </w:tcPr>
          <w:p w14:paraId="00DE9BE1">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r>
      <w:tr w14:paraId="7468AD94">
        <w:tblPrEx>
          <w:tblCellMar>
            <w:top w:w="0" w:type="dxa"/>
            <w:left w:w="108" w:type="dxa"/>
            <w:bottom w:w="0" w:type="dxa"/>
            <w:right w:w="108" w:type="dxa"/>
          </w:tblCellMar>
        </w:tblPrEx>
        <w:trPr>
          <w:trHeight w:val="454" w:hRule="atLeast"/>
        </w:trPr>
        <w:tc>
          <w:tcPr>
            <w:tcW w:w="3004" w:type="dxa"/>
            <w:vMerge w:val="continue"/>
            <w:tcBorders>
              <w:top w:val="single" w:color="auto" w:sz="8" w:space="0"/>
              <w:left w:val="single" w:color="auto" w:sz="8" w:space="0"/>
              <w:bottom w:val="single" w:color="auto" w:sz="8" w:space="0"/>
              <w:right w:val="single" w:color="auto" w:sz="8" w:space="0"/>
            </w:tcBorders>
            <w:vAlign w:val="center"/>
          </w:tcPr>
          <w:p w14:paraId="3B069B63">
            <w:pPr>
              <w:pStyle w:val="23"/>
              <w:ind w:firstLine="0" w:firstLineChars="0"/>
              <w:rPr>
                <w:kern w:val="0"/>
              </w:rPr>
            </w:pPr>
          </w:p>
        </w:tc>
        <w:tc>
          <w:tcPr>
            <w:tcW w:w="2491" w:type="dxa"/>
            <w:tcBorders>
              <w:top w:val="nil"/>
              <w:left w:val="single" w:color="auto" w:sz="8" w:space="0"/>
              <w:bottom w:val="single" w:color="auto" w:sz="8" w:space="0"/>
              <w:right w:val="single" w:color="auto" w:sz="8" w:space="0"/>
            </w:tcBorders>
            <w:shd w:val="clear" w:color="auto" w:fill="auto"/>
            <w:vAlign w:val="center"/>
          </w:tcPr>
          <w:p w14:paraId="472200C6">
            <w:pPr>
              <w:pStyle w:val="23"/>
              <w:ind w:firstLine="0" w:firstLineChars="0"/>
              <w:rPr>
                <w:kern w:val="0"/>
              </w:rPr>
            </w:pPr>
            <w:r>
              <w:rPr>
                <w:rFonts w:hint="eastAsia"/>
                <w:kern w:val="0"/>
              </w:rPr>
              <w:t>E2人力资源建设情况</w:t>
            </w:r>
          </w:p>
        </w:tc>
        <w:tc>
          <w:tcPr>
            <w:tcW w:w="4252" w:type="dxa"/>
            <w:tcBorders>
              <w:top w:val="nil"/>
              <w:left w:val="single" w:color="auto" w:sz="8" w:space="0"/>
              <w:bottom w:val="single" w:color="auto" w:sz="8" w:space="0"/>
              <w:right w:val="single" w:color="auto" w:sz="8" w:space="0"/>
            </w:tcBorders>
            <w:shd w:val="clear" w:color="auto" w:fill="auto"/>
            <w:noWrap/>
            <w:vAlign w:val="center"/>
          </w:tcPr>
          <w:p w14:paraId="330FB945">
            <w:pPr>
              <w:pStyle w:val="23"/>
              <w:ind w:firstLine="0" w:firstLineChars="0"/>
              <w:rPr>
                <w:rFonts w:ascii="等线" w:hAnsi="等线" w:eastAsia="等线"/>
                <w:kern w:val="0"/>
                <w:sz w:val="22"/>
              </w:rPr>
            </w:pPr>
            <w:r>
              <w:rPr>
                <w:rFonts w:hint="eastAsia" w:ascii="等线" w:hAnsi="等线" w:eastAsia="等线"/>
                <w:kern w:val="0"/>
                <w:sz w:val="22"/>
              </w:rPr>
              <w:t>　</w:t>
            </w:r>
          </w:p>
        </w:tc>
        <w:tc>
          <w:tcPr>
            <w:tcW w:w="1048" w:type="dxa"/>
            <w:tcBorders>
              <w:top w:val="nil"/>
              <w:left w:val="single" w:color="auto" w:sz="8" w:space="0"/>
              <w:bottom w:val="single" w:color="auto" w:sz="8" w:space="0"/>
              <w:right w:val="single" w:color="auto" w:sz="8" w:space="0"/>
            </w:tcBorders>
          </w:tcPr>
          <w:p w14:paraId="215E2ACD">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完成</w:t>
            </w:r>
          </w:p>
        </w:tc>
        <w:tc>
          <w:tcPr>
            <w:tcW w:w="994" w:type="dxa"/>
            <w:tcBorders>
              <w:top w:val="nil"/>
              <w:left w:val="single" w:color="auto" w:sz="8" w:space="0"/>
              <w:bottom w:val="single" w:color="auto" w:sz="8" w:space="0"/>
              <w:right w:val="single" w:color="auto" w:sz="8" w:space="0"/>
            </w:tcBorders>
          </w:tcPr>
          <w:p w14:paraId="77757F51">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完成</w:t>
            </w:r>
          </w:p>
        </w:tc>
        <w:tc>
          <w:tcPr>
            <w:tcW w:w="0" w:type="auto"/>
            <w:tcBorders>
              <w:top w:val="nil"/>
              <w:left w:val="single" w:color="auto" w:sz="8" w:space="0"/>
              <w:bottom w:val="single" w:color="auto" w:sz="8" w:space="0"/>
              <w:right w:val="single" w:color="auto" w:sz="8" w:space="0"/>
            </w:tcBorders>
          </w:tcPr>
          <w:p w14:paraId="1BA91FC1">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0" w:type="auto"/>
            <w:tcBorders>
              <w:top w:val="nil"/>
              <w:left w:val="single" w:color="auto" w:sz="8" w:space="0"/>
              <w:bottom w:val="single" w:color="auto" w:sz="8" w:space="0"/>
              <w:right w:val="single" w:color="auto" w:sz="8" w:space="0"/>
            </w:tcBorders>
          </w:tcPr>
          <w:p w14:paraId="34D60FE4">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1</w:t>
            </w:r>
          </w:p>
        </w:tc>
      </w:tr>
      <w:tr w14:paraId="7536F73A">
        <w:tblPrEx>
          <w:tblCellMar>
            <w:top w:w="0" w:type="dxa"/>
            <w:left w:w="108" w:type="dxa"/>
            <w:bottom w:w="0" w:type="dxa"/>
            <w:right w:w="108" w:type="dxa"/>
          </w:tblCellMar>
        </w:tblPrEx>
        <w:trPr>
          <w:trHeight w:val="454" w:hRule="atLeast"/>
        </w:trPr>
        <w:tc>
          <w:tcPr>
            <w:tcW w:w="3004" w:type="dxa"/>
            <w:vMerge w:val="continue"/>
            <w:tcBorders>
              <w:top w:val="single" w:color="auto" w:sz="8" w:space="0"/>
              <w:left w:val="single" w:color="auto" w:sz="8" w:space="0"/>
              <w:bottom w:val="single" w:color="auto" w:sz="8" w:space="0"/>
              <w:right w:val="single" w:color="auto" w:sz="8" w:space="0"/>
            </w:tcBorders>
            <w:vAlign w:val="center"/>
          </w:tcPr>
          <w:p w14:paraId="096EAE3C">
            <w:pPr>
              <w:pStyle w:val="23"/>
              <w:ind w:firstLine="0" w:firstLineChars="0"/>
              <w:rPr>
                <w:kern w:val="0"/>
              </w:rPr>
            </w:pPr>
          </w:p>
        </w:tc>
        <w:tc>
          <w:tcPr>
            <w:tcW w:w="2491" w:type="dxa"/>
            <w:tcBorders>
              <w:top w:val="nil"/>
              <w:left w:val="single" w:color="auto" w:sz="8" w:space="0"/>
              <w:bottom w:val="single" w:color="auto" w:sz="8" w:space="0"/>
              <w:right w:val="single" w:color="auto" w:sz="8" w:space="0"/>
            </w:tcBorders>
            <w:shd w:val="clear" w:color="auto" w:fill="auto"/>
            <w:vAlign w:val="center"/>
          </w:tcPr>
          <w:p w14:paraId="6FEB187F">
            <w:pPr>
              <w:pStyle w:val="23"/>
              <w:ind w:firstLine="0" w:firstLineChars="0"/>
              <w:rPr>
                <w:kern w:val="0"/>
              </w:rPr>
            </w:pPr>
            <w:r>
              <w:rPr>
                <w:rFonts w:hint="eastAsia"/>
                <w:kern w:val="0"/>
              </w:rPr>
              <w:t>E3部门创新情况</w:t>
            </w:r>
          </w:p>
        </w:tc>
        <w:tc>
          <w:tcPr>
            <w:tcW w:w="4252" w:type="dxa"/>
            <w:tcBorders>
              <w:top w:val="nil"/>
              <w:left w:val="single" w:color="auto" w:sz="8" w:space="0"/>
              <w:bottom w:val="single" w:color="auto" w:sz="8" w:space="0"/>
              <w:right w:val="single" w:color="auto" w:sz="8" w:space="0"/>
            </w:tcBorders>
            <w:shd w:val="clear" w:color="auto" w:fill="auto"/>
            <w:noWrap/>
            <w:vAlign w:val="center"/>
          </w:tcPr>
          <w:p w14:paraId="74F24828">
            <w:pPr>
              <w:pStyle w:val="23"/>
              <w:ind w:firstLine="0" w:firstLineChars="0"/>
              <w:rPr>
                <w:kern w:val="0"/>
                <w:sz w:val="22"/>
              </w:rPr>
            </w:pPr>
            <w:r>
              <w:rPr>
                <w:rFonts w:hint="eastAsia"/>
                <w:kern w:val="0"/>
                <w:sz w:val="22"/>
              </w:rPr>
              <w:t>　</w:t>
            </w:r>
          </w:p>
        </w:tc>
        <w:tc>
          <w:tcPr>
            <w:tcW w:w="1048" w:type="dxa"/>
            <w:tcBorders>
              <w:top w:val="nil"/>
              <w:left w:val="single" w:color="auto" w:sz="8" w:space="0"/>
              <w:bottom w:val="single" w:color="auto" w:sz="8" w:space="0"/>
              <w:right w:val="single" w:color="auto" w:sz="8" w:space="0"/>
            </w:tcBorders>
          </w:tcPr>
          <w:p w14:paraId="32A92147">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完成</w:t>
            </w:r>
          </w:p>
        </w:tc>
        <w:tc>
          <w:tcPr>
            <w:tcW w:w="994" w:type="dxa"/>
            <w:tcBorders>
              <w:top w:val="nil"/>
              <w:left w:val="single" w:color="auto" w:sz="8" w:space="0"/>
              <w:bottom w:val="single" w:color="auto" w:sz="8" w:space="0"/>
              <w:right w:val="single" w:color="auto" w:sz="8" w:space="0"/>
            </w:tcBorders>
          </w:tcPr>
          <w:p w14:paraId="65585B20">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完成</w:t>
            </w:r>
          </w:p>
        </w:tc>
        <w:tc>
          <w:tcPr>
            <w:tcW w:w="0" w:type="auto"/>
            <w:tcBorders>
              <w:top w:val="nil"/>
              <w:left w:val="single" w:color="auto" w:sz="8" w:space="0"/>
              <w:bottom w:val="single" w:color="auto" w:sz="8" w:space="0"/>
              <w:right w:val="single" w:color="auto" w:sz="8" w:space="0"/>
            </w:tcBorders>
          </w:tcPr>
          <w:p w14:paraId="44BD15D3">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c>
          <w:tcPr>
            <w:tcW w:w="0" w:type="auto"/>
            <w:tcBorders>
              <w:top w:val="nil"/>
              <w:left w:val="single" w:color="auto" w:sz="8" w:space="0"/>
              <w:bottom w:val="single" w:color="auto" w:sz="8" w:space="0"/>
              <w:right w:val="single" w:color="auto" w:sz="8" w:space="0"/>
            </w:tcBorders>
          </w:tcPr>
          <w:p w14:paraId="7138DC6D">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r>
      <w:tr w14:paraId="503A3995">
        <w:tblPrEx>
          <w:tblCellMar>
            <w:top w:w="0" w:type="dxa"/>
            <w:left w:w="108" w:type="dxa"/>
            <w:bottom w:w="0" w:type="dxa"/>
            <w:right w:w="108" w:type="dxa"/>
          </w:tblCellMar>
        </w:tblPrEx>
        <w:trPr>
          <w:trHeight w:val="454" w:hRule="atLeast"/>
        </w:trPr>
        <w:tc>
          <w:tcPr>
            <w:tcW w:w="3004" w:type="dxa"/>
            <w:vMerge w:val="restart"/>
            <w:tcBorders>
              <w:top w:val="nil"/>
              <w:left w:val="single" w:color="auto" w:sz="8" w:space="0"/>
              <w:bottom w:val="single" w:color="auto" w:sz="8" w:space="0"/>
              <w:right w:val="single" w:color="auto" w:sz="8" w:space="0"/>
            </w:tcBorders>
            <w:shd w:val="clear" w:color="auto" w:fill="auto"/>
            <w:noWrap/>
            <w:vAlign w:val="center"/>
          </w:tcPr>
          <w:p w14:paraId="50A35B02">
            <w:pPr>
              <w:pStyle w:val="23"/>
              <w:ind w:firstLine="0" w:firstLineChars="0"/>
              <w:rPr>
                <w:kern w:val="0"/>
              </w:rPr>
            </w:pPr>
            <w:r>
              <w:rPr>
                <w:rFonts w:hint="eastAsia"/>
                <w:kern w:val="0"/>
              </w:rPr>
              <w:t>F加减分项</w:t>
            </w:r>
          </w:p>
        </w:tc>
        <w:tc>
          <w:tcPr>
            <w:tcW w:w="2491" w:type="dxa"/>
            <w:tcBorders>
              <w:top w:val="nil"/>
              <w:left w:val="single" w:color="auto" w:sz="8" w:space="0"/>
              <w:bottom w:val="single" w:color="auto" w:sz="8" w:space="0"/>
              <w:right w:val="single" w:color="auto" w:sz="8" w:space="0"/>
            </w:tcBorders>
            <w:shd w:val="clear" w:color="auto" w:fill="auto"/>
            <w:vAlign w:val="center"/>
          </w:tcPr>
          <w:p w14:paraId="594271C3">
            <w:pPr>
              <w:pStyle w:val="23"/>
              <w:ind w:firstLine="0" w:firstLineChars="0"/>
              <w:rPr>
                <w:kern w:val="0"/>
              </w:rPr>
            </w:pPr>
            <w:r>
              <w:rPr>
                <w:rFonts w:hint="eastAsia"/>
                <w:kern w:val="0"/>
              </w:rPr>
              <w:t>F1加分项</w:t>
            </w:r>
          </w:p>
        </w:tc>
        <w:tc>
          <w:tcPr>
            <w:tcW w:w="4252" w:type="dxa"/>
            <w:tcBorders>
              <w:top w:val="nil"/>
              <w:left w:val="single" w:color="auto" w:sz="8" w:space="0"/>
              <w:bottom w:val="single" w:color="auto" w:sz="8" w:space="0"/>
              <w:right w:val="single" w:color="auto" w:sz="8" w:space="0"/>
            </w:tcBorders>
            <w:shd w:val="clear" w:color="auto" w:fill="auto"/>
            <w:vAlign w:val="center"/>
          </w:tcPr>
          <w:p w14:paraId="186F1F6B">
            <w:pPr>
              <w:pStyle w:val="23"/>
              <w:ind w:firstLine="0" w:firstLineChars="0"/>
              <w:rPr>
                <w:kern w:val="0"/>
              </w:rPr>
            </w:pPr>
            <w:r>
              <w:rPr>
                <w:rFonts w:hint="eastAsia"/>
                <w:kern w:val="0"/>
              </w:rPr>
              <w:t>单位受到国务院、省级、市级嘉奖</w:t>
            </w:r>
          </w:p>
        </w:tc>
        <w:tc>
          <w:tcPr>
            <w:tcW w:w="1048" w:type="dxa"/>
            <w:tcBorders>
              <w:top w:val="nil"/>
              <w:left w:val="single" w:color="auto" w:sz="8" w:space="0"/>
              <w:bottom w:val="single" w:color="auto" w:sz="8" w:space="0"/>
              <w:right w:val="single" w:color="auto" w:sz="8" w:space="0"/>
            </w:tcBorders>
          </w:tcPr>
          <w:p w14:paraId="45A4E6DD">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完成</w:t>
            </w:r>
          </w:p>
        </w:tc>
        <w:tc>
          <w:tcPr>
            <w:tcW w:w="994" w:type="dxa"/>
            <w:tcBorders>
              <w:top w:val="nil"/>
              <w:left w:val="single" w:color="auto" w:sz="8" w:space="0"/>
              <w:bottom w:val="single" w:color="auto" w:sz="8" w:space="0"/>
              <w:right w:val="single" w:color="auto" w:sz="8" w:space="0"/>
            </w:tcBorders>
          </w:tcPr>
          <w:p w14:paraId="6B0578B9">
            <w:pPr>
              <w:ind w:firstLine="0" w:firstLineChars="0"/>
              <w:jc w:val="center"/>
              <w:rPr>
                <w:rFonts w:asciiTheme="minorEastAsia" w:hAnsiTheme="minorEastAsia" w:eastAsiaTheme="minorEastAsia"/>
                <w:szCs w:val="24"/>
              </w:rPr>
            </w:pPr>
            <w:r>
              <w:rPr>
                <w:rFonts w:hint="eastAsia" w:asciiTheme="minorEastAsia" w:hAnsiTheme="minorEastAsia" w:eastAsiaTheme="minorEastAsia"/>
                <w:szCs w:val="24"/>
              </w:rPr>
              <w:t>完成</w:t>
            </w:r>
          </w:p>
        </w:tc>
        <w:tc>
          <w:tcPr>
            <w:tcW w:w="0" w:type="auto"/>
            <w:tcBorders>
              <w:top w:val="nil"/>
              <w:left w:val="single" w:color="auto" w:sz="8" w:space="0"/>
              <w:bottom w:val="single" w:color="auto" w:sz="8" w:space="0"/>
              <w:right w:val="single" w:color="auto" w:sz="8" w:space="0"/>
            </w:tcBorders>
          </w:tcPr>
          <w:p w14:paraId="632F61A3">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5</w:t>
            </w:r>
          </w:p>
        </w:tc>
        <w:tc>
          <w:tcPr>
            <w:tcW w:w="0" w:type="auto"/>
            <w:tcBorders>
              <w:top w:val="nil"/>
              <w:left w:val="single" w:color="auto" w:sz="8" w:space="0"/>
              <w:bottom w:val="single" w:color="auto" w:sz="8" w:space="0"/>
              <w:right w:val="single" w:color="auto" w:sz="8" w:space="0"/>
            </w:tcBorders>
            <w:vAlign w:val="center"/>
          </w:tcPr>
          <w:p w14:paraId="10790786">
            <w:pPr>
              <w:ind w:firstLine="480"/>
              <w:jc w:val="center"/>
              <w:rPr>
                <w:rFonts w:asciiTheme="minorEastAsia" w:hAnsiTheme="minorEastAsia" w:eastAsiaTheme="minorEastAsia"/>
                <w:szCs w:val="24"/>
              </w:rPr>
            </w:pPr>
            <w:r>
              <w:rPr>
                <w:rFonts w:hint="eastAsia" w:asciiTheme="minorEastAsia" w:hAnsiTheme="minorEastAsia" w:eastAsiaTheme="minorEastAsia"/>
                <w:szCs w:val="24"/>
              </w:rPr>
              <w:t>2</w:t>
            </w:r>
          </w:p>
        </w:tc>
      </w:tr>
      <w:tr w14:paraId="20CC3547">
        <w:tblPrEx>
          <w:tblCellMar>
            <w:top w:w="0" w:type="dxa"/>
            <w:left w:w="108" w:type="dxa"/>
            <w:bottom w:w="0" w:type="dxa"/>
            <w:right w:w="108" w:type="dxa"/>
          </w:tblCellMar>
        </w:tblPrEx>
        <w:trPr>
          <w:trHeight w:val="454" w:hRule="atLeast"/>
        </w:trPr>
        <w:tc>
          <w:tcPr>
            <w:tcW w:w="3004" w:type="dxa"/>
            <w:vMerge w:val="continue"/>
            <w:tcBorders>
              <w:top w:val="nil"/>
              <w:left w:val="single" w:color="auto" w:sz="8" w:space="0"/>
              <w:bottom w:val="single" w:color="auto" w:sz="8" w:space="0"/>
              <w:right w:val="single" w:color="auto" w:sz="8" w:space="0"/>
            </w:tcBorders>
            <w:vAlign w:val="center"/>
          </w:tcPr>
          <w:p w14:paraId="6BD1FAB8">
            <w:pPr>
              <w:pStyle w:val="23"/>
              <w:ind w:firstLine="0" w:firstLineChars="0"/>
              <w:rPr>
                <w:kern w:val="0"/>
              </w:rPr>
            </w:pPr>
          </w:p>
        </w:tc>
        <w:tc>
          <w:tcPr>
            <w:tcW w:w="2491" w:type="dxa"/>
            <w:tcBorders>
              <w:top w:val="nil"/>
              <w:left w:val="single" w:color="auto" w:sz="8" w:space="0"/>
              <w:bottom w:val="single" w:color="auto" w:sz="8" w:space="0"/>
              <w:right w:val="single" w:color="auto" w:sz="8" w:space="0"/>
            </w:tcBorders>
            <w:shd w:val="clear" w:color="auto" w:fill="auto"/>
            <w:vAlign w:val="center"/>
          </w:tcPr>
          <w:p w14:paraId="08ABD017">
            <w:pPr>
              <w:pStyle w:val="23"/>
              <w:ind w:firstLine="0" w:firstLineChars="0"/>
              <w:rPr>
                <w:kern w:val="0"/>
              </w:rPr>
            </w:pPr>
            <w:r>
              <w:rPr>
                <w:rFonts w:hint="eastAsia"/>
                <w:kern w:val="0"/>
              </w:rPr>
              <w:t>F2减分项</w:t>
            </w:r>
          </w:p>
        </w:tc>
        <w:tc>
          <w:tcPr>
            <w:tcW w:w="4252" w:type="dxa"/>
            <w:tcBorders>
              <w:top w:val="nil"/>
              <w:left w:val="single" w:color="auto" w:sz="8" w:space="0"/>
              <w:bottom w:val="single" w:color="auto" w:sz="8" w:space="0"/>
              <w:right w:val="single" w:color="auto" w:sz="8" w:space="0"/>
            </w:tcBorders>
            <w:shd w:val="clear" w:color="auto" w:fill="auto"/>
            <w:noWrap/>
            <w:vAlign w:val="center"/>
          </w:tcPr>
          <w:p w14:paraId="640AB3AB">
            <w:pPr>
              <w:pStyle w:val="23"/>
              <w:ind w:firstLine="0" w:firstLineChars="0"/>
              <w:rPr>
                <w:rFonts w:ascii="等线" w:hAnsi="等线" w:eastAsia="等线"/>
                <w:kern w:val="0"/>
                <w:sz w:val="22"/>
              </w:rPr>
            </w:pPr>
            <w:r>
              <w:rPr>
                <w:rFonts w:hint="eastAsia" w:ascii="等线" w:hAnsi="等线" w:eastAsia="等线"/>
                <w:kern w:val="0"/>
                <w:sz w:val="22"/>
              </w:rPr>
              <w:t>　</w:t>
            </w:r>
          </w:p>
        </w:tc>
        <w:tc>
          <w:tcPr>
            <w:tcW w:w="1048" w:type="dxa"/>
            <w:tcBorders>
              <w:top w:val="nil"/>
              <w:left w:val="single" w:color="auto" w:sz="8" w:space="0"/>
              <w:bottom w:val="single" w:color="auto" w:sz="8" w:space="0"/>
              <w:right w:val="single" w:color="auto" w:sz="8" w:space="0"/>
            </w:tcBorders>
          </w:tcPr>
          <w:p w14:paraId="2E0DB044">
            <w:pPr>
              <w:pStyle w:val="23"/>
              <w:ind w:firstLine="0" w:firstLineChars="0"/>
              <w:jc w:val="center"/>
              <w:rPr>
                <w:kern w:val="0"/>
              </w:rPr>
            </w:pPr>
          </w:p>
        </w:tc>
        <w:tc>
          <w:tcPr>
            <w:tcW w:w="994" w:type="dxa"/>
            <w:tcBorders>
              <w:top w:val="nil"/>
              <w:left w:val="single" w:color="auto" w:sz="8" w:space="0"/>
              <w:bottom w:val="single" w:color="auto" w:sz="8" w:space="0"/>
              <w:right w:val="single" w:color="auto" w:sz="8" w:space="0"/>
            </w:tcBorders>
          </w:tcPr>
          <w:p w14:paraId="7C5ADAC4">
            <w:pPr>
              <w:pStyle w:val="23"/>
              <w:ind w:firstLine="0" w:firstLineChars="0"/>
              <w:jc w:val="center"/>
              <w:rPr>
                <w:kern w:val="0"/>
              </w:rPr>
            </w:pPr>
          </w:p>
        </w:tc>
        <w:tc>
          <w:tcPr>
            <w:tcW w:w="0" w:type="auto"/>
            <w:tcBorders>
              <w:top w:val="nil"/>
              <w:left w:val="single" w:color="auto" w:sz="8" w:space="0"/>
              <w:bottom w:val="single" w:color="auto" w:sz="8" w:space="0"/>
              <w:right w:val="single" w:color="auto" w:sz="8" w:space="0"/>
            </w:tcBorders>
          </w:tcPr>
          <w:p w14:paraId="4BCE132E">
            <w:pPr>
              <w:pStyle w:val="23"/>
              <w:ind w:firstLine="0" w:firstLineChars="0"/>
              <w:jc w:val="center"/>
              <w:rPr>
                <w:kern w:val="0"/>
              </w:rPr>
            </w:pPr>
          </w:p>
        </w:tc>
        <w:tc>
          <w:tcPr>
            <w:tcW w:w="0" w:type="auto"/>
            <w:tcBorders>
              <w:top w:val="nil"/>
              <w:left w:val="single" w:color="auto" w:sz="8" w:space="0"/>
              <w:bottom w:val="single" w:color="auto" w:sz="8" w:space="0"/>
              <w:right w:val="single" w:color="auto" w:sz="8" w:space="0"/>
            </w:tcBorders>
            <w:vAlign w:val="center"/>
          </w:tcPr>
          <w:p w14:paraId="5DA18F02">
            <w:pPr>
              <w:pStyle w:val="23"/>
              <w:ind w:firstLine="0" w:firstLineChars="0"/>
              <w:jc w:val="center"/>
              <w:rPr>
                <w:kern w:val="0"/>
              </w:rPr>
            </w:pPr>
          </w:p>
        </w:tc>
      </w:tr>
    </w:tbl>
    <w:p w14:paraId="78E3E838">
      <w:pPr>
        <w:ind w:firstLine="0" w:firstLineChars="0"/>
      </w:pPr>
    </w:p>
    <w:sectPr>
      <w:pgSz w:w="16838" w:h="11906" w:orient="landscape"/>
      <w:pgMar w:top="1797" w:right="1440" w:bottom="1797" w:left="144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DCF03">
    <w:pPr>
      <w:pStyle w:val="9"/>
      <w:ind w:firstLine="360"/>
      <w:jc w:val="center"/>
    </w:pPr>
    <w:r>
      <w:fldChar w:fldCharType="begin"/>
    </w:r>
    <w:r>
      <w:instrText xml:space="preserve">PAGE   \* MERGEFORMAT</w:instrText>
    </w:r>
    <w:r>
      <w:fldChar w:fldCharType="separate"/>
    </w:r>
    <w:r>
      <w:rPr>
        <w:lang w:val="zh-CN"/>
      </w:rPr>
      <w:t>8</w:t>
    </w:r>
    <w:r>
      <w:rPr>
        <w:lang w:val="zh-CN"/>
      </w:rPr>
      <w:fldChar w:fldCharType="end"/>
    </w:r>
  </w:p>
  <w:p w14:paraId="3E4417DB">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4F8DE">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03941">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4A2E2">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B7B76">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0A24">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VkMzA1ZjYzZWFjNmZiMWYzMjcyZTlmN2IxZTE1NjUifQ=="/>
  </w:docVars>
  <w:rsids>
    <w:rsidRoot w:val="00AC0507"/>
    <w:rsid w:val="00000A2A"/>
    <w:rsid w:val="000046F5"/>
    <w:rsid w:val="0001033D"/>
    <w:rsid w:val="0001137D"/>
    <w:rsid w:val="000118A5"/>
    <w:rsid w:val="00012D15"/>
    <w:rsid w:val="00015ED7"/>
    <w:rsid w:val="00022717"/>
    <w:rsid w:val="00023066"/>
    <w:rsid w:val="000371E1"/>
    <w:rsid w:val="000419E3"/>
    <w:rsid w:val="00047B40"/>
    <w:rsid w:val="00052D72"/>
    <w:rsid w:val="000553AB"/>
    <w:rsid w:val="000624C7"/>
    <w:rsid w:val="000758BB"/>
    <w:rsid w:val="0008558A"/>
    <w:rsid w:val="00090D36"/>
    <w:rsid w:val="000934BC"/>
    <w:rsid w:val="000956F4"/>
    <w:rsid w:val="000A1519"/>
    <w:rsid w:val="000A198C"/>
    <w:rsid w:val="000A6F42"/>
    <w:rsid w:val="000D6BF2"/>
    <w:rsid w:val="000D6D00"/>
    <w:rsid w:val="000E14A4"/>
    <w:rsid w:val="000F21A6"/>
    <w:rsid w:val="000F48FD"/>
    <w:rsid w:val="000F6499"/>
    <w:rsid w:val="00100E62"/>
    <w:rsid w:val="001026A7"/>
    <w:rsid w:val="001119EC"/>
    <w:rsid w:val="00121784"/>
    <w:rsid w:val="001234AA"/>
    <w:rsid w:val="0012464B"/>
    <w:rsid w:val="001250A5"/>
    <w:rsid w:val="00126B46"/>
    <w:rsid w:val="00131018"/>
    <w:rsid w:val="001429DE"/>
    <w:rsid w:val="0014409A"/>
    <w:rsid w:val="0014482C"/>
    <w:rsid w:val="00150507"/>
    <w:rsid w:val="00152A07"/>
    <w:rsid w:val="001539AE"/>
    <w:rsid w:val="00160CE1"/>
    <w:rsid w:val="00164DF8"/>
    <w:rsid w:val="00172607"/>
    <w:rsid w:val="00175D6E"/>
    <w:rsid w:val="00180ECB"/>
    <w:rsid w:val="001906D5"/>
    <w:rsid w:val="00192CC2"/>
    <w:rsid w:val="001A3393"/>
    <w:rsid w:val="001A594A"/>
    <w:rsid w:val="001A5C7C"/>
    <w:rsid w:val="001A64EF"/>
    <w:rsid w:val="001B0AF9"/>
    <w:rsid w:val="001B42D3"/>
    <w:rsid w:val="001B4FAA"/>
    <w:rsid w:val="001C14EC"/>
    <w:rsid w:val="001C45D2"/>
    <w:rsid w:val="001D05DF"/>
    <w:rsid w:val="001D44D9"/>
    <w:rsid w:val="001D4BF6"/>
    <w:rsid w:val="001E6264"/>
    <w:rsid w:val="001E69B7"/>
    <w:rsid w:val="001E7148"/>
    <w:rsid w:val="001F0250"/>
    <w:rsid w:val="001F0984"/>
    <w:rsid w:val="001F1377"/>
    <w:rsid w:val="001F4ACA"/>
    <w:rsid w:val="001F5F60"/>
    <w:rsid w:val="001F63DF"/>
    <w:rsid w:val="00206333"/>
    <w:rsid w:val="002068A4"/>
    <w:rsid w:val="00213231"/>
    <w:rsid w:val="00213E23"/>
    <w:rsid w:val="002158E3"/>
    <w:rsid w:val="00217307"/>
    <w:rsid w:val="00224789"/>
    <w:rsid w:val="0023593A"/>
    <w:rsid w:val="0024488F"/>
    <w:rsid w:val="00251733"/>
    <w:rsid w:val="00252EB2"/>
    <w:rsid w:val="00253786"/>
    <w:rsid w:val="00253B38"/>
    <w:rsid w:val="0026618E"/>
    <w:rsid w:val="00270B5C"/>
    <w:rsid w:val="002725FF"/>
    <w:rsid w:val="00276BDF"/>
    <w:rsid w:val="00277495"/>
    <w:rsid w:val="0029001D"/>
    <w:rsid w:val="0029657B"/>
    <w:rsid w:val="002A16FD"/>
    <w:rsid w:val="002A7BDC"/>
    <w:rsid w:val="002B0F88"/>
    <w:rsid w:val="002B28C6"/>
    <w:rsid w:val="002B4D96"/>
    <w:rsid w:val="002C2A2F"/>
    <w:rsid w:val="002D4647"/>
    <w:rsid w:val="002D649E"/>
    <w:rsid w:val="002D6FE7"/>
    <w:rsid w:val="002E0499"/>
    <w:rsid w:val="002E5CC9"/>
    <w:rsid w:val="002F105A"/>
    <w:rsid w:val="002F1708"/>
    <w:rsid w:val="002F1F1C"/>
    <w:rsid w:val="003111F5"/>
    <w:rsid w:val="0031234C"/>
    <w:rsid w:val="003126FE"/>
    <w:rsid w:val="00314F16"/>
    <w:rsid w:val="00320E0A"/>
    <w:rsid w:val="00336349"/>
    <w:rsid w:val="00342D77"/>
    <w:rsid w:val="003444D1"/>
    <w:rsid w:val="0034455F"/>
    <w:rsid w:val="0034547F"/>
    <w:rsid w:val="003505BA"/>
    <w:rsid w:val="003556FD"/>
    <w:rsid w:val="00357EBA"/>
    <w:rsid w:val="003650E5"/>
    <w:rsid w:val="003658AB"/>
    <w:rsid w:val="00372FCA"/>
    <w:rsid w:val="0037736E"/>
    <w:rsid w:val="00386BE7"/>
    <w:rsid w:val="0039031A"/>
    <w:rsid w:val="00390AB4"/>
    <w:rsid w:val="00391221"/>
    <w:rsid w:val="00393746"/>
    <w:rsid w:val="003A1DA5"/>
    <w:rsid w:val="003B13A3"/>
    <w:rsid w:val="003B357D"/>
    <w:rsid w:val="003B5FFD"/>
    <w:rsid w:val="003C4CC4"/>
    <w:rsid w:val="003C61A6"/>
    <w:rsid w:val="003D1B16"/>
    <w:rsid w:val="003E0D62"/>
    <w:rsid w:val="003E40E8"/>
    <w:rsid w:val="003F35F2"/>
    <w:rsid w:val="00405822"/>
    <w:rsid w:val="00407AC7"/>
    <w:rsid w:val="00407BBC"/>
    <w:rsid w:val="00407E43"/>
    <w:rsid w:val="004212C7"/>
    <w:rsid w:val="00433271"/>
    <w:rsid w:val="00450EE0"/>
    <w:rsid w:val="00453D19"/>
    <w:rsid w:val="00460716"/>
    <w:rsid w:val="00461E74"/>
    <w:rsid w:val="00466AC6"/>
    <w:rsid w:val="004719A5"/>
    <w:rsid w:val="004769E9"/>
    <w:rsid w:val="00485998"/>
    <w:rsid w:val="0049164B"/>
    <w:rsid w:val="004A6AEF"/>
    <w:rsid w:val="004C0F9E"/>
    <w:rsid w:val="004D3A9C"/>
    <w:rsid w:val="004D5D8F"/>
    <w:rsid w:val="004F0A5A"/>
    <w:rsid w:val="004F3921"/>
    <w:rsid w:val="004F5059"/>
    <w:rsid w:val="004F5315"/>
    <w:rsid w:val="004F581A"/>
    <w:rsid w:val="00511470"/>
    <w:rsid w:val="005206D2"/>
    <w:rsid w:val="0052496E"/>
    <w:rsid w:val="00525FEF"/>
    <w:rsid w:val="005260DF"/>
    <w:rsid w:val="00530A05"/>
    <w:rsid w:val="00531F56"/>
    <w:rsid w:val="005335D3"/>
    <w:rsid w:val="005357A7"/>
    <w:rsid w:val="00540891"/>
    <w:rsid w:val="00540EBA"/>
    <w:rsid w:val="005426AF"/>
    <w:rsid w:val="00542B33"/>
    <w:rsid w:val="00544E32"/>
    <w:rsid w:val="00546A37"/>
    <w:rsid w:val="00547293"/>
    <w:rsid w:val="00550054"/>
    <w:rsid w:val="00551FAB"/>
    <w:rsid w:val="005608D9"/>
    <w:rsid w:val="00560C51"/>
    <w:rsid w:val="005650D2"/>
    <w:rsid w:val="00575CE7"/>
    <w:rsid w:val="005778A7"/>
    <w:rsid w:val="00580AA2"/>
    <w:rsid w:val="005857E9"/>
    <w:rsid w:val="005922F1"/>
    <w:rsid w:val="00592501"/>
    <w:rsid w:val="00594246"/>
    <w:rsid w:val="00597948"/>
    <w:rsid w:val="005A1AB7"/>
    <w:rsid w:val="005A4ECD"/>
    <w:rsid w:val="005A7E09"/>
    <w:rsid w:val="005B1448"/>
    <w:rsid w:val="005B39F1"/>
    <w:rsid w:val="005C5E9F"/>
    <w:rsid w:val="005D0C1C"/>
    <w:rsid w:val="005E2F43"/>
    <w:rsid w:val="005E4C6B"/>
    <w:rsid w:val="005E6EFF"/>
    <w:rsid w:val="005F679D"/>
    <w:rsid w:val="005F77BF"/>
    <w:rsid w:val="00604F67"/>
    <w:rsid w:val="00606997"/>
    <w:rsid w:val="006116CD"/>
    <w:rsid w:val="006140E8"/>
    <w:rsid w:val="00614385"/>
    <w:rsid w:val="00616685"/>
    <w:rsid w:val="00623996"/>
    <w:rsid w:val="00625A10"/>
    <w:rsid w:val="006315BF"/>
    <w:rsid w:val="00633E29"/>
    <w:rsid w:val="0065404E"/>
    <w:rsid w:val="00654A4F"/>
    <w:rsid w:val="00662A92"/>
    <w:rsid w:val="00662E51"/>
    <w:rsid w:val="006640D1"/>
    <w:rsid w:val="006674AE"/>
    <w:rsid w:val="0067084E"/>
    <w:rsid w:val="00680855"/>
    <w:rsid w:val="006848BF"/>
    <w:rsid w:val="00685CBA"/>
    <w:rsid w:val="00694466"/>
    <w:rsid w:val="00694D93"/>
    <w:rsid w:val="006A33F2"/>
    <w:rsid w:val="006A43AA"/>
    <w:rsid w:val="006B2BAD"/>
    <w:rsid w:val="006C2A55"/>
    <w:rsid w:val="006C42A7"/>
    <w:rsid w:val="006D0508"/>
    <w:rsid w:val="006E3B7D"/>
    <w:rsid w:val="006E4CDB"/>
    <w:rsid w:val="006E544F"/>
    <w:rsid w:val="006E6662"/>
    <w:rsid w:val="006F1669"/>
    <w:rsid w:val="006F1DD2"/>
    <w:rsid w:val="006F57A3"/>
    <w:rsid w:val="007054B0"/>
    <w:rsid w:val="0072432C"/>
    <w:rsid w:val="0072452F"/>
    <w:rsid w:val="007256E8"/>
    <w:rsid w:val="00734E14"/>
    <w:rsid w:val="00737518"/>
    <w:rsid w:val="007403A7"/>
    <w:rsid w:val="007404F8"/>
    <w:rsid w:val="00744889"/>
    <w:rsid w:val="007525DB"/>
    <w:rsid w:val="007528D0"/>
    <w:rsid w:val="0076203E"/>
    <w:rsid w:val="00763569"/>
    <w:rsid w:val="007712A4"/>
    <w:rsid w:val="00771830"/>
    <w:rsid w:val="00775467"/>
    <w:rsid w:val="007867BC"/>
    <w:rsid w:val="00786E1B"/>
    <w:rsid w:val="00790C65"/>
    <w:rsid w:val="00791282"/>
    <w:rsid w:val="00796C4E"/>
    <w:rsid w:val="00797503"/>
    <w:rsid w:val="007B560E"/>
    <w:rsid w:val="007C7047"/>
    <w:rsid w:val="007D11E7"/>
    <w:rsid w:val="007D7566"/>
    <w:rsid w:val="007E15ED"/>
    <w:rsid w:val="007E183D"/>
    <w:rsid w:val="007E2C47"/>
    <w:rsid w:val="007E5D9C"/>
    <w:rsid w:val="007E6DFC"/>
    <w:rsid w:val="007F3516"/>
    <w:rsid w:val="0080106A"/>
    <w:rsid w:val="00804AE2"/>
    <w:rsid w:val="00805CB1"/>
    <w:rsid w:val="00812B1E"/>
    <w:rsid w:val="00815D7B"/>
    <w:rsid w:val="00821F2D"/>
    <w:rsid w:val="00822C61"/>
    <w:rsid w:val="00823968"/>
    <w:rsid w:val="00833DF8"/>
    <w:rsid w:val="00843547"/>
    <w:rsid w:val="00843A79"/>
    <w:rsid w:val="0084682C"/>
    <w:rsid w:val="008475F0"/>
    <w:rsid w:val="00852A1E"/>
    <w:rsid w:val="00853268"/>
    <w:rsid w:val="008534D0"/>
    <w:rsid w:val="00853E04"/>
    <w:rsid w:val="00864C36"/>
    <w:rsid w:val="008719DB"/>
    <w:rsid w:val="008774DC"/>
    <w:rsid w:val="00885BA2"/>
    <w:rsid w:val="008915EA"/>
    <w:rsid w:val="00891FBF"/>
    <w:rsid w:val="008922D5"/>
    <w:rsid w:val="00893061"/>
    <w:rsid w:val="008934A8"/>
    <w:rsid w:val="008A0C5D"/>
    <w:rsid w:val="008A214A"/>
    <w:rsid w:val="008A3606"/>
    <w:rsid w:val="008A63EC"/>
    <w:rsid w:val="008C4779"/>
    <w:rsid w:val="008C592E"/>
    <w:rsid w:val="008C60FD"/>
    <w:rsid w:val="008C7A44"/>
    <w:rsid w:val="008D4B74"/>
    <w:rsid w:val="008D5D96"/>
    <w:rsid w:val="008E0F7A"/>
    <w:rsid w:val="008F2D4A"/>
    <w:rsid w:val="008F4DF5"/>
    <w:rsid w:val="008F6485"/>
    <w:rsid w:val="008F6820"/>
    <w:rsid w:val="00901937"/>
    <w:rsid w:val="00910C58"/>
    <w:rsid w:val="00910DC9"/>
    <w:rsid w:val="009128B8"/>
    <w:rsid w:val="00912EF5"/>
    <w:rsid w:val="009224FE"/>
    <w:rsid w:val="00923ED9"/>
    <w:rsid w:val="009330E3"/>
    <w:rsid w:val="00943EB7"/>
    <w:rsid w:val="00944956"/>
    <w:rsid w:val="00947860"/>
    <w:rsid w:val="00951933"/>
    <w:rsid w:val="00957A88"/>
    <w:rsid w:val="00957B30"/>
    <w:rsid w:val="00961434"/>
    <w:rsid w:val="00970CA1"/>
    <w:rsid w:val="009717E6"/>
    <w:rsid w:val="009776B1"/>
    <w:rsid w:val="009929CC"/>
    <w:rsid w:val="009A4109"/>
    <w:rsid w:val="009B0985"/>
    <w:rsid w:val="009B16C6"/>
    <w:rsid w:val="009B4349"/>
    <w:rsid w:val="009B50F2"/>
    <w:rsid w:val="009B51BB"/>
    <w:rsid w:val="009B68E9"/>
    <w:rsid w:val="009C520B"/>
    <w:rsid w:val="009D3255"/>
    <w:rsid w:val="009D488B"/>
    <w:rsid w:val="009E2A12"/>
    <w:rsid w:val="009E68BB"/>
    <w:rsid w:val="009F5060"/>
    <w:rsid w:val="009F742D"/>
    <w:rsid w:val="00A017DB"/>
    <w:rsid w:val="00A06CEC"/>
    <w:rsid w:val="00A1744D"/>
    <w:rsid w:val="00A21C26"/>
    <w:rsid w:val="00A24C38"/>
    <w:rsid w:val="00A31732"/>
    <w:rsid w:val="00A34FA9"/>
    <w:rsid w:val="00A36497"/>
    <w:rsid w:val="00A36F80"/>
    <w:rsid w:val="00A41798"/>
    <w:rsid w:val="00A41E97"/>
    <w:rsid w:val="00A4225F"/>
    <w:rsid w:val="00A51625"/>
    <w:rsid w:val="00A54373"/>
    <w:rsid w:val="00A562B0"/>
    <w:rsid w:val="00A5657F"/>
    <w:rsid w:val="00A61FD6"/>
    <w:rsid w:val="00A6589B"/>
    <w:rsid w:val="00A66F5C"/>
    <w:rsid w:val="00A73B83"/>
    <w:rsid w:val="00A74E28"/>
    <w:rsid w:val="00A86824"/>
    <w:rsid w:val="00A92B97"/>
    <w:rsid w:val="00A9306E"/>
    <w:rsid w:val="00A9627F"/>
    <w:rsid w:val="00A974F5"/>
    <w:rsid w:val="00AA3725"/>
    <w:rsid w:val="00AA3C42"/>
    <w:rsid w:val="00AA6593"/>
    <w:rsid w:val="00AB1980"/>
    <w:rsid w:val="00AB6C90"/>
    <w:rsid w:val="00AC0507"/>
    <w:rsid w:val="00AC30EB"/>
    <w:rsid w:val="00AC3B76"/>
    <w:rsid w:val="00AC53F5"/>
    <w:rsid w:val="00AD00E6"/>
    <w:rsid w:val="00AD4235"/>
    <w:rsid w:val="00AD52B7"/>
    <w:rsid w:val="00AD655B"/>
    <w:rsid w:val="00AE191F"/>
    <w:rsid w:val="00AE1A25"/>
    <w:rsid w:val="00AE250D"/>
    <w:rsid w:val="00AE56CF"/>
    <w:rsid w:val="00AF05FB"/>
    <w:rsid w:val="00AF2247"/>
    <w:rsid w:val="00AF48B2"/>
    <w:rsid w:val="00B04404"/>
    <w:rsid w:val="00B045E0"/>
    <w:rsid w:val="00B05651"/>
    <w:rsid w:val="00B06DFC"/>
    <w:rsid w:val="00B12D96"/>
    <w:rsid w:val="00B16B8F"/>
    <w:rsid w:val="00B239C7"/>
    <w:rsid w:val="00B27673"/>
    <w:rsid w:val="00B27ABA"/>
    <w:rsid w:val="00B3479C"/>
    <w:rsid w:val="00B37663"/>
    <w:rsid w:val="00B40BC6"/>
    <w:rsid w:val="00B459AB"/>
    <w:rsid w:val="00B546FA"/>
    <w:rsid w:val="00B63B21"/>
    <w:rsid w:val="00B73D08"/>
    <w:rsid w:val="00B74686"/>
    <w:rsid w:val="00B76F51"/>
    <w:rsid w:val="00B77A08"/>
    <w:rsid w:val="00B86CE8"/>
    <w:rsid w:val="00B92A72"/>
    <w:rsid w:val="00B94A8A"/>
    <w:rsid w:val="00BA3C2F"/>
    <w:rsid w:val="00BB107C"/>
    <w:rsid w:val="00BB31A0"/>
    <w:rsid w:val="00BC52CA"/>
    <w:rsid w:val="00BD0609"/>
    <w:rsid w:val="00BD2991"/>
    <w:rsid w:val="00BD4F53"/>
    <w:rsid w:val="00BD6233"/>
    <w:rsid w:val="00BD7E8B"/>
    <w:rsid w:val="00BE2FA8"/>
    <w:rsid w:val="00BE34C0"/>
    <w:rsid w:val="00BE628E"/>
    <w:rsid w:val="00BF20F6"/>
    <w:rsid w:val="00BF355D"/>
    <w:rsid w:val="00C00563"/>
    <w:rsid w:val="00C01C23"/>
    <w:rsid w:val="00C037BC"/>
    <w:rsid w:val="00C1310B"/>
    <w:rsid w:val="00C133D0"/>
    <w:rsid w:val="00C145B0"/>
    <w:rsid w:val="00C21668"/>
    <w:rsid w:val="00C25729"/>
    <w:rsid w:val="00C25AA4"/>
    <w:rsid w:val="00C32C94"/>
    <w:rsid w:val="00C445C5"/>
    <w:rsid w:val="00C445D9"/>
    <w:rsid w:val="00C51E8D"/>
    <w:rsid w:val="00C607F7"/>
    <w:rsid w:val="00C62FB5"/>
    <w:rsid w:val="00C65F58"/>
    <w:rsid w:val="00C7195C"/>
    <w:rsid w:val="00C71B60"/>
    <w:rsid w:val="00C72834"/>
    <w:rsid w:val="00C77625"/>
    <w:rsid w:val="00C83BF8"/>
    <w:rsid w:val="00CA72F7"/>
    <w:rsid w:val="00CB5013"/>
    <w:rsid w:val="00CC0B99"/>
    <w:rsid w:val="00CC0E65"/>
    <w:rsid w:val="00CC5D3A"/>
    <w:rsid w:val="00CC7DED"/>
    <w:rsid w:val="00CE134D"/>
    <w:rsid w:val="00CE4E03"/>
    <w:rsid w:val="00CE59BF"/>
    <w:rsid w:val="00CE731D"/>
    <w:rsid w:val="00CF0C30"/>
    <w:rsid w:val="00CF1673"/>
    <w:rsid w:val="00CF6546"/>
    <w:rsid w:val="00CF7990"/>
    <w:rsid w:val="00D06630"/>
    <w:rsid w:val="00D067AE"/>
    <w:rsid w:val="00D13705"/>
    <w:rsid w:val="00D16D1B"/>
    <w:rsid w:val="00D17BF6"/>
    <w:rsid w:val="00D245BA"/>
    <w:rsid w:val="00D26D47"/>
    <w:rsid w:val="00D30F9D"/>
    <w:rsid w:val="00D34419"/>
    <w:rsid w:val="00D372CD"/>
    <w:rsid w:val="00D4207F"/>
    <w:rsid w:val="00D42537"/>
    <w:rsid w:val="00D46704"/>
    <w:rsid w:val="00D52CE7"/>
    <w:rsid w:val="00D55450"/>
    <w:rsid w:val="00D57B96"/>
    <w:rsid w:val="00D75882"/>
    <w:rsid w:val="00D75F7A"/>
    <w:rsid w:val="00D813C1"/>
    <w:rsid w:val="00D81BFE"/>
    <w:rsid w:val="00D845BA"/>
    <w:rsid w:val="00D93525"/>
    <w:rsid w:val="00D942C1"/>
    <w:rsid w:val="00D95AAC"/>
    <w:rsid w:val="00DA3E38"/>
    <w:rsid w:val="00DB39E0"/>
    <w:rsid w:val="00DC1EEA"/>
    <w:rsid w:val="00DC34F0"/>
    <w:rsid w:val="00DC66A7"/>
    <w:rsid w:val="00DD10A7"/>
    <w:rsid w:val="00DD43AD"/>
    <w:rsid w:val="00DD55FC"/>
    <w:rsid w:val="00DE08E4"/>
    <w:rsid w:val="00DE1337"/>
    <w:rsid w:val="00DE55E7"/>
    <w:rsid w:val="00DE5F56"/>
    <w:rsid w:val="00DF0C0E"/>
    <w:rsid w:val="00DF1091"/>
    <w:rsid w:val="00DF5186"/>
    <w:rsid w:val="00DF520F"/>
    <w:rsid w:val="00E02FDE"/>
    <w:rsid w:val="00E11674"/>
    <w:rsid w:val="00E14BBF"/>
    <w:rsid w:val="00E25382"/>
    <w:rsid w:val="00E265C9"/>
    <w:rsid w:val="00E308D9"/>
    <w:rsid w:val="00E30E44"/>
    <w:rsid w:val="00E32B9D"/>
    <w:rsid w:val="00E35D79"/>
    <w:rsid w:val="00E429F1"/>
    <w:rsid w:val="00E42D0F"/>
    <w:rsid w:val="00E51F89"/>
    <w:rsid w:val="00E522DE"/>
    <w:rsid w:val="00E57C4D"/>
    <w:rsid w:val="00E60390"/>
    <w:rsid w:val="00E62E50"/>
    <w:rsid w:val="00E637C1"/>
    <w:rsid w:val="00E64E8F"/>
    <w:rsid w:val="00E70C1C"/>
    <w:rsid w:val="00E72A61"/>
    <w:rsid w:val="00E74C6F"/>
    <w:rsid w:val="00E753FD"/>
    <w:rsid w:val="00E76A3F"/>
    <w:rsid w:val="00E83A00"/>
    <w:rsid w:val="00E84236"/>
    <w:rsid w:val="00E847F5"/>
    <w:rsid w:val="00E86EEB"/>
    <w:rsid w:val="00E94440"/>
    <w:rsid w:val="00E972D1"/>
    <w:rsid w:val="00EA4003"/>
    <w:rsid w:val="00EA69F3"/>
    <w:rsid w:val="00EA6D53"/>
    <w:rsid w:val="00EB0461"/>
    <w:rsid w:val="00EB6AF7"/>
    <w:rsid w:val="00EB6C0C"/>
    <w:rsid w:val="00EC4BB1"/>
    <w:rsid w:val="00ED1191"/>
    <w:rsid w:val="00EE1879"/>
    <w:rsid w:val="00EE2AC2"/>
    <w:rsid w:val="00EF74F9"/>
    <w:rsid w:val="00F03268"/>
    <w:rsid w:val="00F05A8A"/>
    <w:rsid w:val="00F159BF"/>
    <w:rsid w:val="00F15BB2"/>
    <w:rsid w:val="00F23D86"/>
    <w:rsid w:val="00F26DAB"/>
    <w:rsid w:val="00F26F2D"/>
    <w:rsid w:val="00F32A69"/>
    <w:rsid w:val="00F34AC5"/>
    <w:rsid w:val="00F34C37"/>
    <w:rsid w:val="00F36FB6"/>
    <w:rsid w:val="00F45225"/>
    <w:rsid w:val="00F452D1"/>
    <w:rsid w:val="00F46D66"/>
    <w:rsid w:val="00F5353B"/>
    <w:rsid w:val="00F62AC8"/>
    <w:rsid w:val="00F65C27"/>
    <w:rsid w:val="00F740D5"/>
    <w:rsid w:val="00F7590A"/>
    <w:rsid w:val="00F76D37"/>
    <w:rsid w:val="00F77780"/>
    <w:rsid w:val="00F826AA"/>
    <w:rsid w:val="00F87FA8"/>
    <w:rsid w:val="00F9177A"/>
    <w:rsid w:val="00F9204A"/>
    <w:rsid w:val="00F932CB"/>
    <w:rsid w:val="00F936B4"/>
    <w:rsid w:val="00FA01B4"/>
    <w:rsid w:val="00FA122C"/>
    <w:rsid w:val="00FA62DC"/>
    <w:rsid w:val="00FB5DB1"/>
    <w:rsid w:val="00FB7C3E"/>
    <w:rsid w:val="00FC23F7"/>
    <w:rsid w:val="00FD030B"/>
    <w:rsid w:val="00FE0225"/>
    <w:rsid w:val="00FE0C4A"/>
    <w:rsid w:val="00FE19DE"/>
    <w:rsid w:val="00FE59F3"/>
    <w:rsid w:val="00FF02DB"/>
    <w:rsid w:val="00FF1215"/>
    <w:rsid w:val="0DAE4EC0"/>
    <w:rsid w:val="1A1D4A92"/>
    <w:rsid w:val="1D9318EF"/>
    <w:rsid w:val="2BAC50DD"/>
    <w:rsid w:val="3C1F7230"/>
    <w:rsid w:val="3EB36567"/>
    <w:rsid w:val="447D5DCA"/>
    <w:rsid w:val="559733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tabs>
        <w:tab w:val="left" w:pos="0"/>
      </w:tabs>
      <w:spacing w:beforeLines="100"/>
      <w:ind w:firstLine="0" w:firstLineChars="0"/>
      <w:jc w:val="center"/>
      <w:outlineLvl w:val="0"/>
    </w:pPr>
    <w:rPr>
      <w:rFonts w:eastAsia="黑体"/>
      <w:bCs/>
      <w:kern w:val="44"/>
      <w:sz w:val="28"/>
      <w:szCs w:val="28"/>
    </w:rPr>
  </w:style>
  <w:style w:type="paragraph" w:styleId="3">
    <w:name w:val="heading 2"/>
    <w:basedOn w:val="1"/>
    <w:next w:val="1"/>
    <w:link w:val="18"/>
    <w:qFormat/>
    <w:uiPriority w:val="0"/>
    <w:pPr>
      <w:keepNext/>
      <w:keepLines/>
      <w:ind w:firstLine="0" w:firstLineChars="0"/>
      <w:outlineLvl w:val="1"/>
    </w:pPr>
    <w:rPr>
      <w:b/>
      <w:bCs/>
      <w:sz w:val="28"/>
      <w:szCs w:val="32"/>
    </w:rPr>
  </w:style>
  <w:style w:type="paragraph" w:styleId="4">
    <w:name w:val="heading 3"/>
    <w:basedOn w:val="1"/>
    <w:next w:val="1"/>
    <w:link w:val="19"/>
    <w:qFormat/>
    <w:uiPriority w:val="0"/>
    <w:pPr>
      <w:widowControl/>
      <w:overflowPunct w:val="0"/>
      <w:ind w:firstLine="600"/>
      <w:jc w:val="left"/>
      <w:textAlignment w:val="baseline"/>
      <w:outlineLvl w:val="2"/>
    </w:pPr>
    <w:rPr>
      <w:sz w:val="30"/>
      <w:szCs w:val="3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4"/>
    <w:qFormat/>
    <w:uiPriority w:val="0"/>
    <w:rPr>
      <w:rFonts w:ascii="宋体"/>
      <w:sz w:val="18"/>
      <w:szCs w:val="18"/>
    </w:rPr>
  </w:style>
  <w:style w:type="paragraph" w:styleId="6">
    <w:name w:val="Body Text"/>
    <w:basedOn w:val="1"/>
    <w:link w:val="33"/>
    <w:qFormat/>
    <w:uiPriority w:val="0"/>
    <w:pPr>
      <w:spacing w:line="240" w:lineRule="auto"/>
      <w:ind w:firstLine="0" w:firstLineChars="0"/>
      <w:jc w:val="center"/>
    </w:pPr>
    <w:rPr>
      <w:rFonts w:ascii="Calibri" w:hAnsi="Calibri"/>
      <w:sz w:val="21"/>
      <w:szCs w:val="21"/>
    </w:rPr>
  </w:style>
  <w:style w:type="paragraph" w:styleId="7">
    <w:name w:val="toc 3"/>
    <w:basedOn w:val="1"/>
    <w:next w:val="1"/>
    <w:qFormat/>
    <w:uiPriority w:val="39"/>
    <w:pPr>
      <w:ind w:left="840" w:leftChars="400"/>
    </w:pPr>
  </w:style>
  <w:style w:type="paragraph" w:styleId="8">
    <w:name w:val="Balloon Text"/>
    <w:basedOn w:val="1"/>
    <w:link w:val="31"/>
    <w:qFormat/>
    <w:uiPriority w:val="0"/>
    <w:pPr>
      <w:spacing w:line="240" w:lineRule="auto"/>
    </w:pPr>
    <w:rPr>
      <w:sz w:val="18"/>
      <w:szCs w:val="18"/>
    </w:rPr>
  </w:style>
  <w:style w:type="paragraph" w:styleId="9">
    <w:name w:val="footer"/>
    <w:basedOn w:val="1"/>
    <w:link w:val="21"/>
    <w:qFormat/>
    <w:uiPriority w:val="0"/>
    <w:pPr>
      <w:tabs>
        <w:tab w:val="center" w:pos="4153"/>
        <w:tab w:val="right" w:pos="8306"/>
      </w:tabs>
      <w:snapToGrid w:val="0"/>
      <w:spacing w:line="240" w:lineRule="auto"/>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basedOn w:val="1"/>
    <w:next w:val="1"/>
    <w:qFormat/>
    <w:uiPriority w:val="39"/>
  </w:style>
  <w:style w:type="paragraph" w:styleId="12">
    <w:name w:val="toc 2"/>
    <w:basedOn w:val="1"/>
    <w:next w:val="1"/>
    <w:autoRedefine/>
    <w:unhideWhenUsed/>
    <w:qFormat/>
    <w:uiPriority w:val="39"/>
    <w:pPr>
      <w:widowControl/>
      <w:spacing w:after="100" w:line="276" w:lineRule="auto"/>
      <w:ind w:left="220" w:firstLine="0" w:firstLineChars="0"/>
      <w:jc w:val="left"/>
    </w:pPr>
    <w:rPr>
      <w:rFonts w:asciiTheme="minorHAnsi" w:hAnsiTheme="minorHAnsi" w:eastAsiaTheme="minorEastAsia" w:cstheme="minorBidi"/>
      <w:kern w:val="0"/>
      <w:sz w:val="22"/>
      <w:szCs w:val="22"/>
    </w:rPr>
  </w:style>
  <w:style w:type="paragraph" w:styleId="13">
    <w:name w:val="Title"/>
    <w:basedOn w:val="1"/>
    <w:next w:val="1"/>
    <w:link w:val="22"/>
    <w:qFormat/>
    <w:uiPriority w:val="0"/>
    <w:pPr>
      <w:spacing w:before="240" w:after="60"/>
      <w:jc w:val="center"/>
      <w:outlineLvl w:val="0"/>
    </w:pPr>
    <w:rPr>
      <w:rFonts w:ascii="Cambria" w:hAnsi="Cambria"/>
      <w:b/>
      <w:bCs/>
      <w:sz w:val="32"/>
      <w:szCs w:val="32"/>
    </w:rPr>
  </w:style>
  <w:style w:type="character" w:styleId="16">
    <w:name w:val="Strong"/>
    <w:qFormat/>
    <w:uiPriority w:val="0"/>
    <w:rPr>
      <w:bCs/>
      <w:sz w:val="30"/>
    </w:rPr>
  </w:style>
  <w:style w:type="character" w:styleId="17">
    <w:name w:val="Hyperlink"/>
    <w:unhideWhenUsed/>
    <w:qFormat/>
    <w:uiPriority w:val="99"/>
    <w:rPr>
      <w:color w:val="0563C1"/>
      <w:u w:val="single"/>
    </w:rPr>
  </w:style>
  <w:style w:type="character" w:customStyle="1" w:styleId="18">
    <w:name w:val="标题 2 Char"/>
    <w:link w:val="3"/>
    <w:qFormat/>
    <w:uiPriority w:val="0"/>
    <w:rPr>
      <w:rFonts w:eastAsia="宋体"/>
      <w:b/>
      <w:bCs/>
      <w:kern w:val="2"/>
      <w:sz w:val="28"/>
      <w:szCs w:val="32"/>
      <w:lang w:bidi="ar-SA"/>
    </w:rPr>
  </w:style>
  <w:style w:type="character" w:customStyle="1" w:styleId="19">
    <w:name w:val="标题 3 Char"/>
    <w:link w:val="4"/>
    <w:qFormat/>
    <w:uiPriority w:val="0"/>
    <w:rPr>
      <w:kern w:val="2"/>
      <w:sz w:val="30"/>
      <w:szCs w:val="30"/>
    </w:rPr>
  </w:style>
  <w:style w:type="character" w:customStyle="1" w:styleId="20">
    <w:name w:val="页眉 Char"/>
    <w:link w:val="10"/>
    <w:qFormat/>
    <w:uiPriority w:val="0"/>
    <w:rPr>
      <w:kern w:val="2"/>
      <w:sz w:val="18"/>
      <w:szCs w:val="18"/>
    </w:rPr>
  </w:style>
  <w:style w:type="character" w:customStyle="1" w:styleId="21">
    <w:name w:val="页脚 Char"/>
    <w:link w:val="9"/>
    <w:qFormat/>
    <w:uiPriority w:val="0"/>
    <w:rPr>
      <w:kern w:val="2"/>
      <w:sz w:val="18"/>
      <w:szCs w:val="18"/>
    </w:rPr>
  </w:style>
  <w:style w:type="character" w:customStyle="1" w:styleId="22">
    <w:name w:val="标题 Char"/>
    <w:link w:val="13"/>
    <w:qFormat/>
    <w:uiPriority w:val="0"/>
    <w:rPr>
      <w:rFonts w:ascii="Cambria" w:hAnsi="Cambria" w:cs="Times New Roman"/>
      <w:b/>
      <w:bCs/>
      <w:kern w:val="2"/>
      <w:sz w:val="32"/>
      <w:szCs w:val="32"/>
    </w:rPr>
  </w:style>
  <w:style w:type="paragraph" w:styleId="23">
    <w:name w:val="No Spacing"/>
    <w:qFormat/>
    <w:uiPriority w:val="1"/>
    <w:pPr>
      <w:widowControl w:val="0"/>
      <w:ind w:firstLine="200" w:firstLineChars="200"/>
      <w:jc w:val="both"/>
    </w:pPr>
    <w:rPr>
      <w:rFonts w:ascii="Times New Roman" w:hAnsi="Times New Roman" w:eastAsia="宋体" w:cs="Times New Roman"/>
      <w:kern w:val="2"/>
      <w:sz w:val="24"/>
      <w:lang w:val="en-US" w:eastAsia="zh-CN" w:bidi="ar-SA"/>
    </w:rPr>
  </w:style>
  <w:style w:type="character" w:customStyle="1" w:styleId="24">
    <w:name w:val="文档结构图 Char"/>
    <w:link w:val="5"/>
    <w:qFormat/>
    <w:uiPriority w:val="0"/>
    <w:rPr>
      <w:rFonts w:ascii="宋体"/>
      <w:kern w:val="2"/>
      <w:sz w:val="18"/>
      <w:szCs w:val="18"/>
    </w:rPr>
  </w:style>
  <w:style w:type="paragraph" w:customStyle="1" w:styleId="25">
    <w:name w:val="TOC 标题1"/>
    <w:basedOn w:val="2"/>
    <w:next w:val="1"/>
    <w:unhideWhenUsed/>
    <w:qFormat/>
    <w:uiPriority w:val="39"/>
    <w:pPr>
      <w:widowControl/>
      <w:tabs>
        <w:tab w:val="clear" w:pos="0"/>
      </w:tabs>
      <w:spacing w:beforeLines="0" w:line="259" w:lineRule="auto"/>
      <w:jc w:val="left"/>
      <w:outlineLvl w:val="9"/>
    </w:pPr>
    <w:rPr>
      <w:rFonts w:ascii="等线 Light" w:hAnsi="等线 Light" w:eastAsia="等线 Light"/>
      <w:bCs w:val="0"/>
      <w:color w:val="2F5496"/>
      <w:kern w:val="0"/>
      <w:sz w:val="32"/>
      <w:szCs w:val="32"/>
    </w:rPr>
  </w:style>
  <w:style w:type="paragraph" w:customStyle="1" w:styleId="26">
    <w:name w:val="TOC 1"/>
    <w:basedOn w:val="1"/>
    <w:next w:val="1"/>
    <w:qFormat/>
    <w:uiPriority w:val="39"/>
  </w:style>
  <w:style w:type="paragraph" w:customStyle="1" w:styleId="27">
    <w:name w:val="TOC 3"/>
    <w:basedOn w:val="1"/>
    <w:next w:val="1"/>
    <w:qFormat/>
    <w:uiPriority w:val="39"/>
    <w:pPr>
      <w:tabs>
        <w:tab w:val="right" w:leader="dot" w:pos="8607"/>
      </w:tabs>
      <w:ind w:left="960" w:leftChars="400" w:firstLine="0" w:firstLineChars="0"/>
    </w:pPr>
  </w:style>
  <w:style w:type="paragraph" w:customStyle="1" w:styleId="28">
    <w:name w:val="TOC 2"/>
    <w:basedOn w:val="1"/>
    <w:next w:val="1"/>
    <w:qFormat/>
    <w:uiPriority w:val="39"/>
    <w:pPr>
      <w:ind w:left="420" w:leftChars="200"/>
    </w:pPr>
  </w:style>
  <w:style w:type="character" w:customStyle="1" w:styleId="29">
    <w:name w:val="页眉 字符"/>
    <w:basedOn w:val="15"/>
    <w:qFormat/>
    <w:uiPriority w:val="99"/>
  </w:style>
  <w:style w:type="character" w:customStyle="1" w:styleId="30">
    <w:name w:val="页脚 字符"/>
    <w:basedOn w:val="15"/>
    <w:qFormat/>
    <w:uiPriority w:val="99"/>
  </w:style>
  <w:style w:type="character" w:customStyle="1" w:styleId="31">
    <w:name w:val="批注框文本 Char"/>
    <w:basedOn w:val="15"/>
    <w:link w:val="8"/>
    <w:qFormat/>
    <w:uiPriority w:val="0"/>
    <w:rPr>
      <w:kern w:val="2"/>
      <w:sz w:val="18"/>
      <w:szCs w:val="18"/>
    </w:rPr>
  </w:style>
  <w:style w:type="paragraph" w:styleId="32">
    <w:name w:val="List Paragraph"/>
    <w:basedOn w:val="1"/>
    <w:qFormat/>
    <w:uiPriority w:val="34"/>
    <w:pPr>
      <w:ind w:firstLine="420"/>
    </w:pPr>
  </w:style>
  <w:style w:type="character" w:customStyle="1" w:styleId="33">
    <w:name w:val="正文文本 Char"/>
    <w:basedOn w:val="15"/>
    <w:link w:val="6"/>
    <w:qFormat/>
    <w:uiPriority w:val="0"/>
    <w:rPr>
      <w:rFonts w:ascii="Calibri" w:hAnsi="Calibri"/>
      <w:kern w:val="2"/>
      <w:sz w:val="21"/>
      <w:szCs w:val="21"/>
    </w:rPr>
  </w:style>
  <w:style w:type="paragraph" w:customStyle="1" w:styleId="34">
    <w:name w:val="TOC Heading"/>
    <w:basedOn w:val="2"/>
    <w:next w:val="1"/>
    <w:unhideWhenUsed/>
    <w:qFormat/>
    <w:uiPriority w:val="39"/>
    <w:pPr>
      <w:widowControl/>
      <w:tabs>
        <w:tab w:val="clear" w:pos="0"/>
      </w:tabs>
      <w:spacing w:beforeLines="0" w:line="276" w:lineRule="auto"/>
      <w:jc w:val="left"/>
      <w:outlineLvl w:val="9"/>
    </w:pPr>
    <w:rPr>
      <w:rFonts w:asciiTheme="majorHAnsi" w:hAnsiTheme="majorHAnsi" w:eastAsiaTheme="majorEastAsia" w:cstheme="majorBidi"/>
      <w:b/>
      <w:color w:val="366091" w:themeColor="accent1" w:themeShade="BF"/>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74DA6-6A9F-4926-BC7A-5F4F6C9028E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204</Words>
  <Characters>212</Characters>
  <Lines>88</Lines>
  <Paragraphs>25</Paragraphs>
  <TotalTime>621</TotalTime>
  <ScaleCrop>false</ScaleCrop>
  <LinksUpToDate>false</LinksUpToDate>
  <CharactersWithSpaces>231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2024-05-13T03:26:00Z</dcterms:created>
  <dc:creator>chis</dc:creator>
  <cp:lastModifiedBy>"Somnus/__</cp:lastModifiedBy>
  <cp:lastPrinted>2021-07-09T09:14:00Z</cp:lastPrinted>
  <dcterms:modified xsi:type="dcterms:W3CDTF">2025-10-17T09:39:23Z</dcterms:modified>
  <dc:title>第一章 项目单位及拟建项目情况</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43301D2938E947A69F3FF23217CF7465</vt:lpwstr>
  </property>
  <property fmtid="{D5CDD505-2E9C-101B-9397-08002B2CF9AE}" pid="4" name="KSOTemplateDocerSaveRecord">
    <vt:lpwstr>eyJoZGlkIjoiYmUwNjFhYTQ5ODU2ODZmMjRlNjBhOGQ2MTRiNDRiNGUiLCJ1c2VySWQiOiIyMjUyNTAyMTMifQ==</vt:lpwstr>
  </property>
</Properties>
</file>