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南京市卫生信息中心</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南京市卫生信息中心的主要职能是承担全市卫生信息化发展规划、指导、智慧医疗建设；承担区域卫生信息平台、数据中心、卫生（医疗）信息系统建设及维护；开展智慧医疗、区域卫生信息化相关研究；承担全市突发事件卫生应急指挥的通讯保障和技术支持；承担江苏省暨南京市12320卫生热线服务。</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办公室（人事科）和项目管理办公室。</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加强智慧健康顶层设计，持续开展卫生健康数据治理，利用人工智能、5G等信息技术提高公众健康服务的便利性，提高居民健康服务满意度。保障中心所有系统整体平稳运行，业务服务稳定开展；全年故障等因素导致的服务暂停时间不超过24小时；继续为各机构、市民提供稳定服务，用户满意率超90%；通过全方位的业务连续性保障和稳定服务，保障南京卫生健康事业高质量发展。</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南京市卫生信息中心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南京市卫生信息中心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2,376.68</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4.00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6.09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51.87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2,260.29</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115.73</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2,382.77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2,431.89</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244.67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195.54</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2,627.43</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2,627.43</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2,382.77</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2,376.68</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6.09</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市场监督管理事务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2013812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药品事务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4.00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4.00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51.87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51.87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51.87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51.87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34.58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34.58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17.29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17.29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2,211.16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2,205.08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6.09</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185.36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185.36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2100206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妇幼保健医院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185.36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185.36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862.56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856.48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6.09</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2100407</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其他专业公共卫生机构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111.32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111.32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10.83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10.83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740.42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734.33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6.09</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1,163.24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1,163.24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2109999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其他卫生健康支出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1,163.24</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1,163.24</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115.73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115.73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115.73</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115.73</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39.96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39.96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75.78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75.78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2,431.89</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951.25</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1,480.64</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市场监督管理事务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2013812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药品事务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4.00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4.00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51.87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51.87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51.87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51.87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34.58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34.58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17.29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17.29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2,260.29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783.65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1,476.65</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185.36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185.36</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2100206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妇幼保健医院</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185.36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185.36</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911.69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783.65</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128.04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2100407</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其他专业公共卫生机构</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111.32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49.32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62.00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10.83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10.83</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789.55</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734.33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55.21</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其他卫生健康支出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1,163.24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1,163.24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2109999</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其他卫生健康支出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1,163.24</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1,163.24</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115.73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115.73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115.73</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115.73</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39.96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39.96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75.78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75.78</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2,376.68</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4.00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4.00</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51.87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51.87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2,205.08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2,205.08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115.73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115.73</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2,376.68</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2,376.68</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2,376.68</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2,376.68</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2,376.68</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2,376.68</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2,376.68</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951.25</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1,425.43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市场监督管理事务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2013812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药品事务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4.00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4.00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51.87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51.87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51.87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51.87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34.58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34.58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17.29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17.29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2,205.08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783.65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1,421.43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185.36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185.36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2100206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妇幼保健医院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185.36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185.36</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856.48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783.65</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72.83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2100407</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其他专业公共卫生机构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111.32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49.32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62.00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10.83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10.83</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734.33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734.33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1,163.24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1,163.24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2109999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其他卫生健康支出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1,163.24</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1,163.24</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115.73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115.73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115.73</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115.73</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39.96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39.96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75.78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75.78</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951.25</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807.24</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144.01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734.43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734.43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383.03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383.03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9.60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166.99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166.99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34.58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34.58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17.29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17.29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18.96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18.96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39.96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39.96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4.05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4.05</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59.97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59.97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144.01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144.01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4.00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57.84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57.84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50.00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5.47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5.47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10.26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10.26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0.50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0.46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0.46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0.50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7.20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7.20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2.24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2.24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0.28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0.21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72.81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72.81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72.39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72.39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0.42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0.42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2,376.68</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951.25</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1,425.43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市场监督管理事务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2013812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药品事务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4.00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4.00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51.87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51.87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51.87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51.87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34.58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34.58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17.29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17.29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2,205.08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783.65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1,421.43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185.36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185.36</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2100206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妇幼保健医院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185.36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185.36</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856.48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783.65</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72.83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2100407</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其他专业公共卫生机构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111.32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49.32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62.00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10.83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10.83</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734.33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734.33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1,163.24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1,163.24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2109999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其他卫生健康支出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1,163.24</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1,163.24</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115.73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115.73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115.73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115.73</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39.96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39.96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75.78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75.78</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951.25</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807.24</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144.01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734.43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734.43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383.03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383.03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9.60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9.60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166.99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166.99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34.58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34.58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17.29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17.29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18.96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18.96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39.96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39.96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4.05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4.05</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59.97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59.97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144.01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144.01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4.00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57.84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57.84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50.00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50.00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5.47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5.47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10.26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10.26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0.50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0.46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0.46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0.50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7.20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7.20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2.24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2.24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0.28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0.21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72.81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72.81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72.39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72.39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0.42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0.42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2.70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2.24</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2.24</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0.46</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2.70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2.24</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2.24</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0.46</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0.50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3.00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38.00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3.00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5.00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lang w:val="en-US"/>
        </w:rPr>
        <w:t/>
      </w:r>
    </w:p>
    <w:p w14:paraId="3B1CEB3B">
      <w:pPr>
        <w:spacing w:before="25"/>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无政府性基金预算收入支出决算，故本表为空。</w:t>
      </w:r>
      <w:r>
        <w:rPr>
          <w:rFonts w:ascii="仿宋" w:eastAsia="仿宋" w:hAnsi="仿宋" w:cs="仿宋"/>
          <w:u w:color="auto"/>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南京市卫生信息中心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273.25</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74.65</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198.60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2024年度收入、支出决算总计2,627.43万元。与上年相比，收、支总计各减少214.33万元，减少7.54%。其中：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（一）收入决算总计2,627.43万元。包括：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1.本年收入决算合计2,382.77万元。与上年相比，减少351.37万元，减少12.85%，变动原因：主要是财政拨款预算收入和其他预算收入减少。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3.年初结转和结余244.67万元。与上年相比，增加137.05万元，增长127.35%，变动原因：主要是非财政拨款结转增加。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（二）支出决算总计2,627.43万元。包括：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1.本年支出决算合计2,431.89万元。与上年相比，减少165.2万元，减少6.36%，变动原因：主要是项目支出减少。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3.年末结转和结余195.54万元。结转和结余事项：是非财政拨款结转和结余。与上年相比，减少49.13万元，减少20.08%，变动原因：主要是非财政拨款结转减少。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2,382.77万元，其中：财政拨款收入2,376.68万元，占99.74%；上级补助收入0万元，占0%；财政专户管理教育收费0万元，占0%；事业收入（不含专户管理教育收费）0万元，占0%；经营收入0万元，占0%；附属单位上缴收入0万元，占0%；其他收入6.09万元，占0.26%。</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2024年度本年支出决算合计2,431.89万元，其中：基本支出951.25万元，占39.12%；项目支出1,480.64万元，占60.88%；上缴上级支出0万元，占0%；经营支出0万元，占0%；对附属单位补助支出0万元，占0%。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2024年度财政拨款收入、支出决算总计2,376.68万元。与上年相比，收、支总计各减少185.24万元，减少7.23%，变动原因：主要是项目资金收入、支出减少。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2024年度财政拨款支出决算2,376.68万元，占本年支出合计的97.73%。与2024年度财政拨款支出年初预算2,229.39万元相比，完成年初预算的106.61%。其中：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（一）一般公共服务支出（类）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市场监督管理事务（款）药品事务（项）。年初预算0万元，支出决算4万元，（年初预算数为0万元，无法计算完成比率）决算数与年初预算数的差异原因：主要是药品事务项目资金收入、支出增加。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1.行政事业单位养老支出（款）机关事业单位基本养老保险缴费支出（项）。年初预算34.58万元，支出决算34.58万元，完成年初预算的100%。决算数与年初预算数相同。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2.行政事业单位养老支出（款）机关事业单位职业年金缴费支出（项）。年初预算17.29万元，支出决算17.29万元，完成年初预算的100%。决算数与年初预算数相同。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（三）卫生健康支出（类）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1.公立医院（款）妇幼保健医院（项）。年初预算0万元，支出决算185.36万元，（年初预算数为0万元，无法计算完成比率）决算数与年初预算数的差异原因：主要是妇幼保健医院项目资金收入、支出增加。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共卫生（款）其他专业公共卫生机构（项）。年初预算0万元，支出决算111.32万元，（年初预算数为0万元，无法计算完成比率）决算数与年初预算数的差异原因：主要是其他专业公共卫生机构项目资金收入、支出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3.公共卫生（款）重大公共卫生服务（项）。年初预算0万元，支出决算10.83万元，（年初预算数为0万元，无法计算完成比率）决算数与年初预算数的差异原因：主要是重大公共卫生服务项目资金收入、支出增加。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4.公共卫生（款）其他公共卫生支出（项）。年初预算741.61万元，支出决算734.33万元，完成年初预算的99.02%。决算数与年初预算数的差异原因：主要是其他公共卫生支出项目资金收入、支出减少。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5.其他卫生健康支出（款）其他卫生健康支出（项）。年初预算1,330.1万元，支出决算1,163.24万元，完成年初预算的87.46%。决算数与年初预算数的差异原因：主要是其他卫生健康支出项目资金收入、支出减少。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1.住房改革支出（款）住房公积金（项）。年初预算33.42万元，支出决算39.96万元，完成年初预算的119.57%。决算数与年初预算数的差异原因：主要是住房公积金增加。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2.住房改革支出（款）提租补贴（项）。年初预算72.39万元，支出决算75.78万元，完成年初预算的104.68%。决算数与年初预算数的差异原因：主要是提租补贴增加。</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2024年度财政拨款基本支出决算951.25万元，其中：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（一）人员经费807.24万元。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主要包括：基本工资、津贴补贴、绩效工资、机关事业单位基本养老保险缴费、职业年金缴费、职工基本医疗保险缴费、住房公积金、医疗费、其他工资福利支出、生活补助、医疗费补助。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（二）公用经费144.01万元。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主要包括：办公费、印刷费、水费、电费、邮电费、物业管理费、差旅费、维修（护）费、会议费、公务接待费、专用材料费、工会经费、福利费、公务用车运行维护费、其他交通费用、其他商品和服务支出。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2024年度一般公共预算财政拨款支出决算2,376.68万元。与上年相比，减少185.24万元，减少7.23%，变动原因：主要是项目资金支出减少。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2024年度一般公共预算财政拨款基本支出决算951.25万元，其中：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（一）人员经费807.24万元。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主要包括：基本工资、津贴补贴、绩效工资、机关事业单位基本养老保险缴费、职业年金缴费、职工基本医疗保险缴费、住房公积金、医疗费、其他工资福利支出、生活补助、医疗费补助。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（二）公用经费144.01万元。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主要包括：办公费、印刷费、水费、电费、邮电费、物业管理费、差旅费、维修（护）费、会议费、公务接待费、专用材料费、工会经费、福利费、公务用车运行维护费、其他交通费用、其他商品和服务支出。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2.7万元（其中：一般公共预算支出2.7万元；政府性基金预算支出0万元；国有资本经营预算支出0万元）。与上年相比，减少0.16万元，变动原因：主要是公务用车运行维护费用减少。其中，因公出国（境）费支出0万元，占“三公”经费的0%；公务用车购置及运行维护费支出2.24万元，占“三公”经费的82.96%；公务接待费支出0.46万元，占“三公”经费的17.04%。2024年度财政拨款“三公”经费支出预算2.7万元（其中：一般公共预算支出2.7万元；政府性基金预算支出0万元；国有资本经营预算支出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2.24万元（其中：一般公共预算支出2.24万元；政府性基金预算支出0万元；国有资本经营预算支出0万元），支出决算2.24万元（其中：一般公共预算支出2.24万元；政府性基金预算支出0万元；国有资本经营预算支出0万元），完成调整后预算的100%，决算数与预算数相同。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2.24万元。公务用车运行维护费主要用于按规定保留的公务用车的燃料费、维修费、过桥过路费、保险费、安全奖励费用等支出。截至2024年12月31日，使用财政拨款开支的公务用车保有量为1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0.46万元（其中：一般公共预算支出0.46万元；政府性基金预算支出0万元；国有资本经营预算支出0万元），支出决算0.46万元（其中：一般公共预算支出0.46万元；政府性基金预算支出0万元；国有资本经营预算支出0万元），完成调整后预算的100%，决算数与预算数相同。其中：国内公务接待支出0.46万元，接待3批次，38人次，开支内容：主要是公务接待餐饮；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1万元（其中：一般公共预算支出1万元；政府性基金预算支出0万元；国有资本经营预算支出0万元），支出决算0.5万元（其中：一般公共预算支出0.5万元；政府性基金预算支出0万元；国有资本经营预算支出0万元），完成调整后预算的50%，决算数与预算数的差异原因：主要是会议费用支出减少。2024年度全年召开会议3个，参加会议5人次，开支内容：主要是参加相关医疗信息化会议。</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273.25万元，其中：政府采购货物支出74.65万元、政府采购工程支出0万元、政府采购服务支出198.6万元。政府采购授予中小企业合同金额0万元，占政府采购支出总额的0%，其中：授予小微企业合同金额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1辆，其中：副部(省)级及以上领导用车0辆、主要领导干部用车0辆、机要通信用车0辆、应急保障用车0辆、执法执勤用车0辆、特种专业技术用车0辆、离退休干部用车0辆、其他用车1辆；单价100万元（含）以上的设备0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本单位共对上年度已实施完成的13个项目开展了绩效自评价，涉及财政性资金合计1,163.25万元；本单位共开展1项单位整体支出绩效自评价，涉及财政性资金合计2,229.39万元。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十九、一般公共服务支出(类)市场监督管理事务(款)药品事务(项)</w:t>
      </w:r>
      <w:r>
        <w:rPr>
          <w:b w:val="on"/>
          <w:rFonts w:ascii="仿宋" w:eastAsia="仿宋" w:hAnsi="仿宋" w:cs="仿宋"/>
          <w:u w:color="auto"/>
        </w:rPr>
        <w:t>：</w:t>
      </w:r>
      <w:r>
        <w:rPr>
          <w:rFonts w:hint="eastAsia" w:ascii="仿宋" w:hAnsi="仿宋" w:eastAsia="仿宋" w:cs="仿宋"/>
        </w:rPr>
        <w:t>反映用于药品（含中药、民族药）监督管理方面的支出。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二十二、卫生健康支出(类)公立医院(款)妇幼保健医院(项)</w:t>
      </w:r>
      <w:r>
        <w:rPr>
          <w:b w:val="on"/>
          <w:rFonts w:ascii="仿宋" w:eastAsia="仿宋" w:hAnsi="仿宋" w:cs="仿宋"/>
          <w:u w:color="auto"/>
        </w:rPr>
        <w:t>：</w:t>
      </w:r>
      <w:r>
        <w:rPr>
          <w:rFonts w:hint="eastAsia" w:ascii="仿宋" w:hAnsi="仿宋" w:eastAsia="仿宋" w:cs="仿宋"/>
        </w:rPr>
        <w:t>反映卫生健康、中医部门所属的专门从事妇产、妇幼保健医院的支出。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二十三、卫生健康支出(类)公共卫生(款)其他专业公共卫生机构(项)</w:t>
      </w:r>
      <w:r>
        <w:rPr>
          <w:b w:val="on"/>
          <w:rFonts w:ascii="仿宋" w:eastAsia="仿宋" w:hAnsi="仿宋" w:cs="仿宋"/>
          <w:u w:color="auto"/>
        </w:rPr>
        <w:t>：</w:t>
      </w:r>
      <w:r>
        <w:rPr>
          <w:rFonts w:hint="eastAsia" w:ascii="仿宋" w:hAnsi="仿宋" w:eastAsia="仿宋" w:cs="仿宋"/>
        </w:rPr>
        <w:t>反映上述专业公共卫生机构以外的其他专业公共卫生机构的支出。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二十四、卫生健康支出(类)公共卫生(款)重大公共卫生服务(项)</w:t>
      </w:r>
      <w:r>
        <w:rPr>
          <w:b w:val="on"/>
          <w:rFonts w:ascii="仿宋" w:eastAsia="仿宋" w:hAnsi="仿宋" w:cs="仿宋"/>
          <w:u w:color="auto"/>
        </w:rPr>
        <w:t>：</w:t>
      </w:r>
      <w:r>
        <w:rPr>
          <w:rFonts w:hint="eastAsia" w:ascii="仿宋" w:hAnsi="仿宋" w:eastAsia="仿宋" w:cs="仿宋"/>
        </w:rPr>
        <w:t>反映重大疾病、重大传染病预防控制等重大公共卫生服务项目支出。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二十五、卫生健康支出(类)公共卫生(款)其他公共卫生支出(项)</w:t>
      </w:r>
      <w:r>
        <w:rPr>
          <w:b w:val="on"/>
          <w:rFonts w:ascii="仿宋" w:eastAsia="仿宋" w:hAnsi="仿宋" w:cs="仿宋"/>
          <w:u w:color="auto"/>
        </w:rPr>
        <w:t>：</w:t>
      </w:r>
      <w:r>
        <w:rPr>
          <w:rFonts w:hint="eastAsia" w:ascii="仿宋" w:hAnsi="仿宋" w:eastAsia="仿宋" w:cs="仿宋"/>
        </w:rPr>
        <w:t>其他公共卫生支出反映除上述项目以外的其他用于公共卫生方面的支出。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二十六、卫生健康支出(类)其他卫生健康支出(款)其他卫生健康支出(项)</w:t>
      </w:r>
      <w:r>
        <w:rPr>
          <w:b w:val="on"/>
          <w:rFonts w:ascii="仿宋" w:eastAsia="仿宋" w:hAnsi="仿宋" w:cs="仿宋"/>
          <w:u w:color="auto"/>
        </w:rPr>
        <w:t>：</w:t>
      </w:r>
      <w:r>
        <w:rPr>
          <w:rFonts w:hint="eastAsia" w:ascii="仿宋" w:hAnsi="仿宋" w:eastAsia="仿宋" w:cs="仿宋"/>
        </w:rPr>
        <w:t>反映除上述项目以外其他用于卫生健康方面的支出。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二十七、住房保障支出(类)住房改革支出(款)住房公积金(项)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二十八、住房保障支出(类)住房改革支出(款)提租补贴(项)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南京市卫生信息中心</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