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CCD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sz w:val="36"/>
          <w:szCs w:val="36"/>
        </w:rPr>
      </w:pPr>
      <w:r>
        <w:rPr>
          <w:rFonts w:ascii="宋体" w:hAnsi="宋体" w:eastAsia="宋体" w:cs="宋体"/>
          <w:b/>
          <w:bCs/>
          <w:kern w:val="0"/>
          <w:sz w:val="36"/>
          <w:szCs w:val="36"/>
          <w:bdr w:val="none" w:color="auto" w:sz="0" w:space="0"/>
          <w:lang w:val="en-US" w:eastAsia="zh-CN" w:bidi="ar"/>
        </w:rPr>
        <w:t>江苏省2025年省属事业单位统一公开招聘人员公共科目笔试考试大纲</w:t>
      </w:r>
    </w:p>
    <w:p w14:paraId="225FA1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根据《江苏省事业单位公开招聘人员办法》（苏办发〔2020〕9号）精神以及国家关于事业单位工作人员应具备的综合素质和能力的有关要求，为进一步推进我省事业单位统一公开招聘人员考试的科学化、规范化和制度化，结合省属事业单位实际，制定本考试大纲。</w:t>
      </w:r>
    </w:p>
    <w:p w14:paraId="1D15D7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Helvetica" w:hAnsi="Helvetica" w:eastAsia="Helvetica" w:cs="Helvetica"/>
          <w:i w:val="0"/>
          <w:iCs w:val="0"/>
          <w:caps w:val="0"/>
          <w:color w:val="000000"/>
          <w:spacing w:val="0"/>
          <w:sz w:val="28"/>
          <w:szCs w:val="28"/>
        </w:rPr>
      </w:pPr>
      <w:r>
        <w:rPr>
          <w:rStyle w:val="5"/>
          <w:rFonts w:hint="default" w:ascii="Helvetica" w:hAnsi="Helvetica" w:eastAsia="Helvetica" w:cs="Helvetica"/>
          <w:i w:val="0"/>
          <w:iCs w:val="0"/>
          <w:caps w:val="0"/>
          <w:color w:val="000000"/>
          <w:spacing w:val="0"/>
          <w:sz w:val="28"/>
          <w:szCs w:val="28"/>
          <w:bdr w:val="none" w:color="auto" w:sz="0" w:space="0"/>
        </w:rPr>
        <w:t>一、考试性质和测试目标</w:t>
      </w:r>
    </w:p>
    <w:p w14:paraId="70E694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事业单位统一公开招聘考试由事业单位公开招聘工作综合管理部门组织，按照招聘工作计划，针对各类事业单位的空缺岗位面向社会公开招考。凡符合报考资格条件的人员均可参加。</w:t>
      </w:r>
    </w:p>
    <w:p w14:paraId="450A2D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通过测试应试人员从事事业单位工作应当具备的基本能力和素质，达到对报考群体初步筛选的目的。</w:t>
      </w:r>
    </w:p>
    <w:p w14:paraId="2A570C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Helvetica" w:hAnsi="Helvetica" w:eastAsia="Helvetica" w:cs="Helvetica"/>
          <w:i w:val="0"/>
          <w:iCs w:val="0"/>
          <w:caps w:val="0"/>
          <w:color w:val="000000"/>
          <w:spacing w:val="0"/>
          <w:sz w:val="28"/>
          <w:szCs w:val="28"/>
        </w:rPr>
      </w:pPr>
      <w:r>
        <w:rPr>
          <w:rStyle w:val="5"/>
          <w:rFonts w:hint="default" w:ascii="Helvetica" w:hAnsi="Helvetica" w:eastAsia="Helvetica" w:cs="Helvetica"/>
          <w:i w:val="0"/>
          <w:iCs w:val="0"/>
          <w:caps w:val="0"/>
          <w:color w:val="000000"/>
          <w:spacing w:val="0"/>
          <w:sz w:val="28"/>
          <w:szCs w:val="28"/>
          <w:bdr w:val="none" w:color="auto" w:sz="0" w:space="0"/>
        </w:rPr>
        <w:t>二、考试科目和测试方式</w:t>
      </w:r>
    </w:p>
    <w:p w14:paraId="2B9F75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（一）考试科目</w:t>
      </w:r>
    </w:p>
    <w:p w14:paraId="679D3A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《综合知识和能力素质》（管理类岗位）</w:t>
      </w:r>
    </w:p>
    <w:p w14:paraId="11C5DD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《综合知识和能力素质》（通用类专业技术岗位）</w:t>
      </w:r>
    </w:p>
    <w:p w14:paraId="1DD825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《综合知识和能力素质》（工勤技能类岗位）</w:t>
      </w:r>
    </w:p>
    <w:p w14:paraId="5A273F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（二）测试方式</w:t>
      </w:r>
    </w:p>
    <w:p w14:paraId="2CF0D9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均为闭卷笔试。</w:t>
      </w:r>
    </w:p>
    <w:p w14:paraId="049C12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Helvetica" w:hAnsi="Helvetica" w:eastAsia="Helvetica" w:cs="Helvetica"/>
          <w:i w:val="0"/>
          <w:iCs w:val="0"/>
          <w:caps w:val="0"/>
          <w:color w:val="000000"/>
          <w:spacing w:val="0"/>
          <w:sz w:val="28"/>
          <w:szCs w:val="28"/>
        </w:rPr>
      </w:pPr>
      <w:r>
        <w:rPr>
          <w:rStyle w:val="5"/>
          <w:rFonts w:hint="default" w:ascii="Helvetica" w:hAnsi="Helvetica" w:eastAsia="Helvetica" w:cs="Helvetica"/>
          <w:i w:val="0"/>
          <w:iCs w:val="0"/>
          <w:caps w:val="0"/>
          <w:color w:val="000000"/>
          <w:spacing w:val="0"/>
          <w:sz w:val="28"/>
          <w:szCs w:val="28"/>
          <w:bdr w:val="none" w:color="auto" w:sz="0" w:space="0"/>
        </w:rPr>
        <w:t>三、考试范围和测试内容</w:t>
      </w:r>
    </w:p>
    <w:p w14:paraId="0DC8B2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（一）考试范围</w:t>
      </w:r>
    </w:p>
    <w:p w14:paraId="31A717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管理类岗位和工勤技能类岗位为综合知识和基本能力，通用类专业技术岗位为综合知识、基本能力、相关专业知识和专业能力。</w:t>
      </w:r>
    </w:p>
    <w:p w14:paraId="69C0DD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（二）测试内容</w:t>
      </w:r>
    </w:p>
    <w:p w14:paraId="039D33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1．综合知识测试内容</w:t>
      </w:r>
    </w:p>
    <w:p w14:paraId="579FE1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主要测试应试人员学习理解掌握党的创新理论及党和国家方针政策的情况以及应试人员在自然科学、社会科学等方面应知应会的基本知识和运用这些知识分析判断的基本能力。</w:t>
      </w:r>
    </w:p>
    <w:p w14:paraId="08C377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2．基本能力测试内容</w:t>
      </w:r>
    </w:p>
    <w:p w14:paraId="139A10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主要测试应试人员阅读理解能力、判断推理能力、处理数量关系能力、综合分析能力、解决问题能力、文字表达能力，以及履行岗位职责的必备能力等素质。</w:t>
      </w:r>
    </w:p>
    <w:p w14:paraId="3FDB85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3．专业知识和专业能力测试内容</w:t>
      </w:r>
    </w:p>
    <w:p w14:paraId="43E752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主要测试应试人员掌握本专业基本理论、基本知识的程度和实际应用能力。</w:t>
      </w:r>
    </w:p>
    <w:p w14:paraId="053CBB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①法律类岗位：法律的基本理论，运用法律知识分析、判断和解决实际问题的能力。</w:t>
      </w:r>
    </w:p>
    <w:p w14:paraId="2EE760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②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14:paraId="0B3C1C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③经济类岗位（会计、审计、统计和其他经济岗位）：经济学、统计学、审计学和会计方面的基本理论、基本知识和基本业务技能，运用相关专业原理分析、解决实际问题的能力。</w:t>
      </w:r>
    </w:p>
    <w:p w14:paraId="4DE522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会计岗位和审计岗位试卷相同，统计岗位和其他经济岗位试卷相同，两套试卷内容各有侧重。</w:t>
      </w:r>
    </w:p>
    <w:p w14:paraId="454D6B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（三）测试内容权重</w:t>
      </w:r>
    </w:p>
    <w:p w14:paraId="781D0F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坚持“干什么，考什么”的原则，根据行业、专业和岗位特点确定测试内容的比例。</w:t>
      </w:r>
    </w:p>
    <w:p w14:paraId="1E9871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Helvetica" w:hAnsi="Helvetica" w:eastAsia="Helvetica" w:cs="Helvetica"/>
          <w:i w:val="0"/>
          <w:iCs w:val="0"/>
          <w:caps w:val="0"/>
          <w:color w:val="000000"/>
          <w:spacing w:val="0"/>
          <w:sz w:val="28"/>
          <w:szCs w:val="28"/>
        </w:rPr>
      </w:pPr>
      <w:r>
        <w:rPr>
          <w:rStyle w:val="5"/>
          <w:rFonts w:hint="default" w:ascii="Helvetica" w:hAnsi="Helvetica" w:eastAsia="Helvetica" w:cs="Helvetica"/>
          <w:i w:val="0"/>
          <w:iCs w:val="0"/>
          <w:caps w:val="0"/>
          <w:color w:val="000000"/>
          <w:spacing w:val="0"/>
          <w:sz w:val="28"/>
          <w:szCs w:val="28"/>
          <w:bdr w:val="none" w:color="auto" w:sz="0" w:space="0"/>
        </w:rPr>
        <w:t>四、考试题型和测试时限</w:t>
      </w:r>
    </w:p>
    <w:p w14:paraId="1EAFA6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（一）考试题型：单项选择题、多项选择题、简答题、论述题、综合分析题、案例分析题、实务题、材料处理题、写作题等。</w:t>
      </w:r>
    </w:p>
    <w:p w14:paraId="2953D5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根据试卷结构的要求选取上述若干个不等题型。试卷均含主观题和客观题。</w:t>
      </w:r>
    </w:p>
    <w:p w14:paraId="16BB1B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（二）测试时限：《综合知识和能力素质》（管理类岗位）、《综合知识和能力素质》（通用类专业技术岗位）两门科目均为150分钟，满分100分;《综合知识和能力素质》（工勤技能类岗位）为90分钟，满分100分。</w:t>
      </w:r>
    </w:p>
    <w:p w14:paraId="613733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Helvetica" w:hAnsi="Helvetica" w:eastAsia="Helvetica" w:cs="Helvetica"/>
          <w:i w:val="0"/>
          <w:iCs w:val="0"/>
          <w:caps w:val="0"/>
          <w:color w:val="000000"/>
          <w:spacing w:val="0"/>
          <w:sz w:val="28"/>
          <w:szCs w:val="28"/>
        </w:rPr>
      </w:pPr>
      <w:r>
        <w:rPr>
          <w:rStyle w:val="5"/>
          <w:rFonts w:hint="default" w:ascii="Helvetica" w:hAnsi="Helvetica" w:eastAsia="Helvetica" w:cs="Helvetica"/>
          <w:i w:val="0"/>
          <w:iCs w:val="0"/>
          <w:caps w:val="0"/>
          <w:color w:val="000000"/>
          <w:spacing w:val="0"/>
          <w:sz w:val="28"/>
          <w:szCs w:val="28"/>
          <w:bdr w:val="none" w:color="auto" w:sz="0" w:space="0"/>
        </w:rPr>
        <w:t>五、作答要求</w:t>
      </w:r>
    </w:p>
    <w:p w14:paraId="478FC7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应试人员用0.5MM黑色签字笔或钢笔在试卷和答题卡指定位置填写自己的姓名、准考证号码等信息；准考证号数字下面对应的信息点，用2B铅笔涂黑。</w:t>
      </w:r>
      <w:bookmarkStart w:id="0" w:name="_GoBack"/>
      <w:bookmarkEnd w:id="0"/>
    </w:p>
    <w:p w14:paraId="0C12BE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客观题作答要求：应试人员用2B铅笔在答题卡指定位置作答，在试卷上作答或在答题卡上非指定位置作答的信息一律无效。</w:t>
      </w:r>
    </w:p>
    <w:p w14:paraId="615857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主观题作答要求：应试人员必须用黑色签字笔或钢笔在答题卡指定位置作答，用圆珠笔、铅笔作答或在非指定位置作答的信息一律无效。</w:t>
      </w:r>
    </w:p>
    <w:p w14:paraId="2F06AE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Helvetica" w:hAnsi="Helvetica" w:eastAsia="Helvetica" w:cs="Helvetica"/>
          <w:i w:val="0"/>
          <w:iCs w:val="0"/>
          <w:caps w:val="0"/>
          <w:color w:val="000000"/>
          <w:spacing w:val="0"/>
          <w:sz w:val="28"/>
          <w:szCs w:val="28"/>
        </w:rPr>
      </w:pPr>
      <w:r>
        <w:rPr>
          <w:rStyle w:val="5"/>
          <w:rFonts w:hint="default" w:ascii="Helvetica" w:hAnsi="Helvetica" w:eastAsia="Helvetica" w:cs="Helvetica"/>
          <w:i w:val="0"/>
          <w:iCs w:val="0"/>
          <w:caps w:val="0"/>
          <w:color w:val="000000"/>
          <w:spacing w:val="0"/>
          <w:sz w:val="28"/>
          <w:szCs w:val="28"/>
          <w:bdr w:val="none" w:color="auto" w:sz="0" w:space="0"/>
        </w:rPr>
        <w:t>六、答题卡填涂方法说明</w:t>
      </w:r>
    </w:p>
    <w:p w14:paraId="0610C2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客观题通过光电阅读机和计算机阅卷评分，请务必按以下要求认真填写：</w:t>
      </w:r>
    </w:p>
    <w:p w14:paraId="1DD07F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一）用黑色签字笔或钢笔分别在“姓名”、“准考证号”栏填写本人姓名和准考证号，并在准考证号一栏下方十二个方框中，对应填写本人准考证号的十二位数字。再对应准考证号的每位数，将准考证号用2B铅笔在相应的括号内涂黑。</w:t>
      </w:r>
    </w:p>
    <w:p w14:paraId="6A901A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（二）答题时，用2B铅笔在对应题号所选项的信息点内涂黑，注意不要涂到框外。不能用黑色签字笔、钢笔填涂选项。</w:t>
      </w:r>
    </w:p>
    <w:p w14:paraId="5799D9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（三）修改时不得使用涂改液，要用橡皮彻底擦干净。必须保持卷面整洁，不得做任何其他记号。</w:t>
      </w:r>
    </w:p>
    <w:p w14:paraId="05B35A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（四）不得折叠答题卡。</w:t>
      </w:r>
    </w:p>
    <w:p w14:paraId="255F4B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Helvetica" w:hAnsi="Helvetica" w:eastAsia="Helvetica" w:cs="Helvetica"/>
          <w:i w:val="0"/>
          <w:iCs w:val="0"/>
          <w:caps w:val="0"/>
          <w:color w:val="000000"/>
          <w:spacing w:val="0"/>
          <w:sz w:val="28"/>
          <w:szCs w:val="28"/>
        </w:rPr>
      </w:pPr>
      <w:r>
        <w:rPr>
          <w:rStyle w:val="5"/>
          <w:rFonts w:hint="default" w:ascii="Helvetica" w:hAnsi="Helvetica" w:eastAsia="Helvetica" w:cs="Helvetica"/>
          <w:i w:val="0"/>
          <w:iCs w:val="0"/>
          <w:caps w:val="0"/>
          <w:color w:val="000000"/>
          <w:spacing w:val="0"/>
          <w:sz w:val="28"/>
          <w:szCs w:val="28"/>
          <w:bdr w:val="none" w:color="auto" w:sz="0" w:space="0"/>
        </w:rPr>
        <w:t>七、补充说明</w:t>
      </w:r>
    </w:p>
    <w:p w14:paraId="75FC8D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（一）本考试大纲是江苏省2025年省属事业单位统一公开招聘人员笔试考试的基本依据。测试内容可在10%以内超出大纲。</w:t>
      </w:r>
    </w:p>
    <w:p w14:paraId="5EB9D2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（二）本次考试不指定教材。</w:t>
      </w:r>
    </w:p>
    <w:p w14:paraId="531401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（三）各市、县事业单位公开招聘管理类岗位、通用类专业技术岗位和工勤技能类岗位的考试可参照本大纲。</w:t>
      </w:r>
    </w:p>
    <w:p w14:paraId="3953E44A">
      <w:pPr>
        <w:keepNext w:val="0"/>
        <w:keepLines w:val="0"/>
        <w:widowControl/>
        <w:suppressLineNumbers w:val="0"/>
        <w:pBdr>
          <w:top w:val="single" w:color="DEDEDE" w:sz="2"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333333"/>
          <w:spacing w:val="0"/>
          <w:kern w:val="0"/>
          <w:sz w:val="28"/>
          <w:szCs w:val="28"/>
          <w:u w:val="none"/>
          <w:bdr w:val="none" w:color="auto" w:sz="0" w:space="0"/>
          <w:lang w:val="en-US" w:eastAsia="zh-CN" w:bidi="ar"/>
        </w:rPr>
        <w:fldChar w:fldCharType="begin"/>
      </w:r>
      <w:r>
        <w:rPr>
          <w:rFonts w:hint="default" w:ascii="Helvetica" w:hAnsi="Helvetica" w:eastAsia="Helvetica" w:cs="Helvetica"/>
          <w:i w:val="0"/>
          <w:iCs w:val="0"/>
          <w:caps w:val="0"/>
          <w:color w:val="333333"/>
          <w:spacing w:val="0"/>
          <w:kern w:val="0"/>
          <w:sz w:val="28"/>
          <w:szCs w:val="28"/>
          <w:u w:val="none"/>
          <w:bdr w:val="none" w:color="auto" w:sz="0" w:space="0"/>
          <w:lang w:val="en-US" w:eastAsia="zh-CN" w:bidi="ar"/>
        </w:rPr>
        <w:instrText xml:space="preserve"> HYPERLINK "javascript:;" \o "关闭本页" </w:instrText>
      </w:r>
      <w:r>
        <w:rPr>
          <w:rFonts w:hint="default" w:ascii="Helvetica" w:hAnsi="Helvetica" w:eastAsia="Helvetica" w:cs="Helvetica"/>
          <w:i w:val="0"/>
          <w:iCs w:val="0"/>
          <w:caps w:val="0"/>
          <w:color w:val="333333"/>
          <w:spacing w:val="0"/>
          <w:kern w:val="0"/>
          <w:sz w:val="28"/>
          <w:szCs w:val="28"/>
          <w:u w:val="none"/>
          <w:bdr w:val="none" w:color="auto" w:sz="0" w:space="0"/>
          <w:lang w:val="en-US" w:eastAsia="zh-CN" w:bidi="ar"/>
        </w:rPr>
        <w:fldChar w:fldCharType="separate"/>
      </w:r>
      <w:r>
        <w:rPr>
          <w:rStyle w:val="6"/>
          <w:rFonts w:hint="default" w:ascii="Helvetica" w:hAnsi="Helvetica" w:eastAsia="Helvetica" w:cs="Helvetica"/>
          <w:i w:val="0"/>
          <w:iCs w:val="0"/>
          <w:caps w:val="0"/>
          <w:color w:val="333333"/>
          <w:spacing w:val="0"/>
          <w:sz w:val="28"/>
          <w:szCs w:val="28"/>
          <w:u w:val="none"/>
          <w:bdr w:val="none" w:color="auto" w:sz="0" w:space="0"/>
        </w:rPr>
        <w:br w:type="textWrapping"/>
      </w:r>
      <w:r>
        <w:rPr>
          <w:rFonts w:hint="default" w:ascii="Helvetica" w:hAnsi="Helvetica" w:eastAsia="Helvetica" w:cs="Helvetica"/>
          <w:i w:val="0"/>
          <w:iCs w:val="0"/>
          <w:caps w:val="0"/>
          <w:color w:val="333333"/>
          <w:spacing w:val="0"/>
          <w:kern w:val="0"/>
          <w:sz w:val="28"/>
          <w:szCs w:val="28"/>
          <w:u w:val="none"/>
          <w:bdr w:val="none" w:color="auto" w:sz="0" w:space="0"/>
          <w:lang w:val="en-US" w:eastAsia="zh-CN" w:bidi="ar"/>
        </w:rPr>
        <w:fldChar w:fldCharType="end"/>
      </w:r>
    </w:p>
    <w:p w14:paraId="20C5D49E">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985B19"/>
    <w:rsid w:val="63985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2025-03-19T08:11:00Z</dcterms:created>
  <dc:creator>3班凯妈</dc:creator>
  <cp:lastModifiedBy>3班凯妈</cp:lastModifiedBy>
  <dcterms:modified xsi:type="dcterms:W3CDTF">2025-03-19T08:12:16Z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EB05D1944F9D487F94E508A5B54F2BD5_11</vt:lpwstr>
  </property>
  <property fmtid="{D5CDD505-2E9C-101B-9397-08002B2CF9AE}" pid="4" name="KSOTemplateDocerSaveRecord">
    <vt:lpwstr>eyJoZGlkIjoiOTgyNzIxYjllZTI5MWM2MzhhMGExMjM3MTMwYjZhMDMiLCJ1c2VySWQiOiIyMjgyMjk3ODIifQ==</vt:lpwstr>
  </property>
</Properties>
</file>